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917DC" w14:textId="69C0EC2F" w:rsidR="00311ED7" w:rsidRPr="00090142" w:rsidRDefault="00244503">
      <w:pPr>
        <w:rPr>
          <w:rFonts w:ascii="Arial" w:hAnsi="Arial" w:cs="Arial"/>
          <w:b/>
          <w:bCs/>
        </w:rPr>
      </w:pPr>
      <w:r>
        <w:rPr>
          <w:rFonts w:ascii="Arial" w:hAnsi="Arial" w:cs="Arial"/>
          <w:b/>
          <w:bCs/>
        </w:rPr>
        <w:t>Casework Coordinator</w:t>
      </w:r>
    </w:p>
    <w:tbl>
      <w:tblPr>
        <w:tblStyle w:val="TableGrid"/>
        <w:tblW w:w="0" w:type="auto"/>
        <w:tblLook w:val="04A0" w:firstRow="1" w:lastRow="0" w:firstColumn="1" w:lastColumn="0" w:noHBand="0" w:noVBand="1"/>
      </w:tblPr>
      <w:tblGrid>
        <w:gridCol w:w="2581"/>
        <w:gridCol w:w="2581"/>
        <w:gridCol w:w="2581"/>
        <w:gridCol w:w="2581"/>
      </w:tblGrid>
      <w:tr w:rsidR="00090142" w14:paraId="2C421B3F" w14:textId="77777777" w:rsidTr="3240C4E9">
        <w:trPr>
          <w:trHeight w:val="262"/>
        </w:trPr>
        <w:tc>
          <w:tcPr>
            <w:tcW w:w="2581" w:type="dxa"/>
          </w:tcPr>
          <w:p w14:paraId="069AFC15" w14:textId="65C710CE" w:rsidR="00090142" w:rsidRDefault="00090142">
            <w:pPr>
              <w:rPr>
                <w:rFonts w:ascii="Arial" w:hAnsi="Arial" w:cs="Arial"/>
                <w:b/>
                <w:bCs/>
              </w:rPr>
            </w:pPr>
            <w:r>
              <w:rPr>
                <w:rFonts w:ascii="Arial" w:hAnsi="Arial" w:cs="Arial"/>
                <w:b/>
                <w:bCs/>
              </w:rPr>
              <w:t>Job Level</w:t>
            </w:r>
          </w:p>
        </w:tc>
        <w:tc>
          <w:tcPr>
            <w:tcW w:w="2581" w:type="dxa"/>
          </w:tcPr>
          <w:p w14:paraId="02C56DA7" w14:textId="271FE34B" w:rsidR="00090142" w:rsidRPr="001E0C30" w:rsidRDefault="001E0C30">
            <w:pPr>
              <w:rPr>
                <w:rFonts w:ascii="Arial" w:hAnsi="Arial" w:cs="Arial"/>
              </w:rPr>
            </w:pPr>
            <w:r>
              <w:rPr>
                <w:rFonts w:ascii="Arial" w:hAnsi="Arial" w:cs="Arial"/>
              </w:rPr>
              <w:t>2b</w:t>
            </w:r>
          </w:p>
        </w:tc>
        <w:tc>
          <w:tcPr>
            <w:tcW w:w="2581" w:type="dxa"/>
          </w:tcPr>
          <w:p w14:paraId="6B0C3FBC" w14:textId="61B0ECB8" w:rsidR="00090142" w:rsidRDefault="00090142">
            <w:pPr>
              <w:rPr>
                <w:rFonts w:ascii="Arial" w:hAnsi="Arial" w:cs="Arial"/>
                <w:b/>
                <w:bCs/>
              </w:rPr>
            </w:pPr>
            <w:proofErr w:type="spellStart"/>
            <w:r>
              <w:rPr>
                <w:rFonts w:ascii="Arial" w:hAnsi="Arial" w:cs="Arial"/>
                <w:b/>
                <w:bCs/>
              </w:rPr>
              <w:t>Kornferry</w:t>
            </w:r>
            <w:proofErr w:type="spellEnd"/>
            <w:r>
              <w:rPr>
                <w:rFonts w:ascii="Arial" w:hAnsi="Arial" w:cs="Arial"/>
                <w:b/>
                <w:bCs/>
              </w:rPr>
              <w:t xml:space="preserve"> Function</w:t>
            </w:r>
          </w:p>
        </w:tc>
        <w:tc>
          <w:tcPr>
            <w:tcW w:w="2581" w:type="dxa"/>
          </w:tcPr>
          <w:p w14:paraId="4FF6059C" w14:textId="776B7284" w:rsidR="00090142" w:rsidRPr="00511D9A" w:rsidRDefault="00CE0E07" w:rsidP="00CE0E07">
            <w:pPr>
              <w:rPr>
                <w:rFonts w:ascii="Arial" w:hAnsi="Arial" w:cs="Arial"/>
                <w:highlight w:val="yellow"/>
              </w:rPr>
            </w:pPr>
            <w:r w:rsidRPr="00CE0E07">
              <w:rPr>
                <w:rFonts w:ascii="Arial" w:hAnsi="Arial" w:cs="Arial"/>
              </w:rPr>
              <w:t>MHA12</w:t>
            </w:r>
          </w:p>
        </w:tc>
      </w:tr>
      <w:tr w:rsidR="00090142" w14:paraId="3F2AFD65" w14:textId="77777777" w:rsidTr="3240C4E9">
        <w:trPr>
          <w:trHeight w:val="273"/>
        </w:trPr>
        <w:tc>
          <w:tcPr>
            <w:tcW w:w="2581" w:type="dxa"/>
          </w:tcPr>
          <w:p w14:paraId="7F1C171A" w14:textId="3EAA8BDF" w:rsidR="00090142" w:rsidRDefault="00090142">
            <w:pPr>
              <w:rPr>
                <w:rFonts w:ascii="Arial" w:hAnsi="Arial" w:cs="Arial"/>
                <w:b/>
                <w:bCs/>
              </w:rPr>
            </w:pPr>
            <w:r>
              <w:rPr>
                <w:rFonts w:ascii="Arial" w:hAnsi="Arial" w:cs="Arial"/>
                <w:b/>
                <w:bCs/>
              </w:rPr>
              <w:t>Directorate</w:t>
            </w:r>
          </w:p>
        </w:tc>
        <w:tc>
          <w:tcPr>
            <w:tcW w:w="2581" w:type="dxa"/>
          </w:tcPr>
          <w:p w14:paraId="73AF2AC4" w14:textId="66A4680B" w:rsidR="00090142" w:rsidRPr="001E0C30" w:rsidRDefault="001E0C30">
            <w:pPr>
              <w:rPr>
                <w:rFonts w:ascii="Arial" w:hAnsi="Arial" w:cs="Arial"/>
              </w:rPr>
            </w:pPr>
            <w:r w:rsidRPr="001E0C30">
              <w:rPr>
                <w:rFonts w:ascii="Arial" w:hAnsi="Arial" w:cs="Arial"/>
              </w:rPr>
              <w:t>Refugee Support and Restoring Family Links</w:t>
            </w:r>
          </w:p>
        </w:tc>
        <w:tc>
          <w:tcPr>
            <w:tcW w:w="2581" w:type="dxa"/>
          </w:tcPr>
          <w:p w14:paraId="220897D1" w14:textId="628F5DF6" w:rsidR="00090142" w:rsidRDefault="00090142">
            <w:pPr>
              <w:rPr>
                <w:rFonts w:ascii="Arial" w:hAnsi="Arial" w:cs="Arial"/>
                <w:b/>
                <w:bCs/>
              </w:rPr>
            </w:pPr>
            <w:r>
              <w:rPr>
                <w:rFonts w:ascii="Arial" w:hAnsi="Arial" w:cs="Arial"/>
                <w:b/>
                <w:bCs/>
              </w:rPr>
              <w:t>Function/Service</w:t>
            </w:r>
          </w:p>
        </w:tc>
        <w:tc>
          <w:tcPr>
            <w:tcW w:w="2581" w:type="dxa"/>
          </w:tcPr>
          <w:p w14:paraId="3EB4F515" w14:textId="27C5A744" w:rsidR="00090142" w:rsidRPr="001E0C30" w:rsidRDefault="006E7BFD">
            <w:pPr>
              <w:rPr>
                <w:rFonts w:ascii="Arial" w:hAnsi="Arial" w:cs="Arial"/>
              </w:rPr>
            </w:pPr>
            <w:r>
              <w:rPr>
                <w:rFonts w:ascii="Arial" w:hAnsi="Arial" w:cs="Arial"/>
              </w:rPr>
              <w:t>Refugee Support</w:t>
            </w:r>
            <w:r w:rsidR="009A4BC8">
              <w:rPr>
                <w:rFonts w:ascii="Arial" w:hAnsi="Arial" w:cs="Arial"/>
              </w:rPr>
              <w:t>/Destitution, Asylum Support and Protection Service</w:t>
            </w:r>
          </w:p>
        </w:tc>
      </w:tr>
      <w:tr w:rsidR="00090142" w14:paraId="1DB2CCF0" w14:textId="77777777" w:rsidTr="3240C4E9">
        <w:trPr>
          <w:trHeight w:val="262"/>
        </w:trPr>
        <w:tc>
          <w:tcPr>
            <w:tcW w:w="2581" w:type="dxa"/>
          </w:tcPr>
          <w:p w14:paraId="6F47F291" w14:textId="61605874" w:rsidR="00090142" w:rsidRDefault="00090142">
            <w:pPr>
              <w:rPr>
                <w:rFonts w:ascii="Arial" w:hAnsi="Arial" w:cs="Arial"/>
                <w:b/>
                <w:bCs/>
              </w:rPr>
            </w:pPr>
            <w:r>
              <w:rPr>
                <w:rFonts w:ascii="Arial" w:hAnsi="Arial" w:cs="Arial"/>
                <w:b/>
                <w:bCs/>
              </w:rPr>
              <w:t>Direct Reports</w:t>
            </w:r>
          </w:p>
        </w:tc>
        <w:tc>
          <w:tcPr>
            <w:tcW w:w="2581" w:type="dxa"/>
          </w:tcPr>
          <w:p w14:paraId="36318D94" w14:textId="6B56D737" w:rsidR="00090142" w:rsidRPr="001E0C30" w:rsidRDefault="00A51D80">
            <w:pPr>
              <w:rPr>
                <w:rFonts w:ascii="Arial" w:hAnsi="Arial" w:cs="Arial"/>
              </w:rPr>
            </w:pPr>
            <w:r>
              <w:rPr>
                <w:rFonts w:ascii="Arial" w:hAnsi="Arial" w:cs="Arial"/>
              </w:rPr>
              <w:t>Volunteers</w:t>
            </w:r>
          </w:p>
        </w:tc>
        <w:tc>
          <w:tcPr>
            <w:tcW w:w="2581" w:type="dxa"/>
          </w:tcPr>
          <w:p w14:paraId="261125A2" w14:textId="6A2F86E1" w:rsidR="00090142" w:rsidRDefault="00090142">
            <w:pPr>
              <w:rPr>
                <w:rFonts w:ascii="Arial" w:hAnsi="Arial" w:cs="Arial"/>
                <w:b/>
                <w:bCs/>
              </w:rPr>
            </w:pPr>
            <w:r>
              <w:rPr>
                <w:rFonts w:ascii="Arial" w:hAnsi="Arial" w:cs="Arial"/>
                <w:b/>
                <w:bCs/>
              </w:rPr>
              <w:t>Indirect Reports</w:t>
            </w:r>
          </w:p>
        </w:tc>
        <w:tc>
          <w:tcPr>
            <w:tcW w:w="2581" w:type="dxa"/>
          </w:tcPr>
          <w:p w14:paraId="7ADD7A89" w14:textId="638D98BE" w:rsidR="00090142" w:rsidRPr="001E0C30" w:rsidRDefault="00A51D80">
            <w:pPr>
              <w:rPr>
                <w:rFonts w:ascii="Arial" w:hAnsi="Arial" w:cs="Arial"/>
              </w:rPr>
            </w:pPr>
            <w:r>
              <w:rPr>
                <w:rFonts w:ascii="Arial" w:hAnsi="Arial" w:cs="Arial"/>
              </w:rPr>
              <w:t>Nil</w:t>
            </w:r>
          </w:p>
        </w:tc>
      </w:tr>
    </w:tbl>
    <w:p w14:paraId="131A763F" w14:textId="64338330" w:rsidR="3240C4E9" w:rsidRDefault="3240C4E9" w:rsidP="3240C4E9">
      <w:pPr>
        <w:rPr>
          <w:rFonts w:ascii="Arial" w:eastAsia="Times New Roman" w:hAnsi="Arial" w:cs="Arial"/>
          <w:i/>
          <w:iCs/>
          <w:lang w:eastAsia="en-GB"/>
        </w:rPr>
      </w:pPr>
    </w:p>
    <w:p w14:paraId="7E5F72DF" w14:textId="0A083DE1" w:rsidR="000850E6" w:rsidRPr="006960CA" w:rsidRDefault="004C7DB1" w:rsidP="7CD4B6D1">
      <w:pPr>
        <w:rPr>
          <w:rFonts w:ascii="Arial" w:hAnsi="Arial" w:cs="Arial"/>
          <w:b/>
          <w:bCs/>
          <w:color w:val="FF0000"/>
        </w:rPr>
      </w:pPr>
      <w:r w:rsidRPr="006960CA">
        <w:rPr>
          <w:rFonts w:ascii="Arial" w:hAnsi="Arial" w:cs="Arial"/>
          <w:kern w:val="0"/>
          <w14:ligatures w14:val="none"/>
        </w:rPr>
        <w:t>Diversity is something we celebrate, and we want you to be able to bring your authentic self to the British Red Cross. We want you to feel that you are in an inclusive environment, and a great position to help us spread the power of kindness</w:t>
      </w:r>
      <w:r w:rsidR="006D31FE" w:rsidRPr="006960CA">
        <w:rPr>
          <w:rFonts w:ascii="Arial" w:hAnsi="Arial" w:cs="Arial"/>
          <w:kern w:val="0"/>
          <w14:ligatures w14:val="none"/>
        </w:rPr>
        <w:t xml:space="preserve">. You can read more about </w:t>
      </w:r>
      <w:hyperlink r:id="rId10" w:history="1">
        <w:r w:rsidR="00491A14" w:rsidRPr="00491A14">
          <w:rPr>
            <w:rFonts w:ascii="Arial" w:hAnsi="Arial" w:cs="Arial"/>
            <w:color w:val="FF0000"/>
            <w:u w:val="single"/>
          </w:rPr>
          <w:t xml:space="preserve">Equity, Diversity &amp; Inclusion (EDI) at the British Red Cross - </w:t>
        </w:r>
        <w:proofErr w:type="spellStart"/>
        <w:r w:rsidR="00491A14" w:rsidRPr="00491A14">
          <w:rPr>
            <w:rFonts w:ascii="Arial" w:hAnsi="Arial" w:cs="Arial"/>
            <w:color w:val="FF0000"/>
            <w:u w:val="single"/>
          </w:rPr>
          <w:t>RedRoom</w:t>
        </w:r>
        <w:proofErr w:type="spellEnd"/>
      </w:hyperlink>
      <w:r w:rsidR="00491A14" w:rsidRPr="00491A14">
        <w:rPr>
          <w:color w:val="FF0000"/>
        </w:rPr>
        <w:t xml:space="preserve"> </w:t>
      </w:r>
      <w:r w:rsidR="006D31FE" w:rsidRPr="00491A14">
        <w:rPr>
          <w:rFonts w:ascii="Arial" w:hAnsi="Arial" w:cs="Arial"/>
          <w:kern w:val="0"/>
          <w14:ligatures w14:val="none"/>
        </w:rPr>
        <w:t>here</w:t>
      </w:r>
      <w:r w:rsidR="00491A14" w:rsidRPr="00491A14">
        <w:rPr>
          <w:rFonts w:ascii="Arial" w:hAnsi="Arial" w:cs="Arial"/>
          <w:kern w:val="0"/>
          <w14:ligatures w14:val="none"/>
        </w:rPr>
        <w:t>.</w:t>
      </w:r>
    </w:p>
    <w:tbl>
      <w:tblPr>
        <w:tblStyle w:val="TableGrid"/>
        <w:tblW w:w="0" w:type="auto"/>
        <w:tblLook w:val="04A0" w:firstRow="1" w:lastRow="0" w:firstColumn="1" w:lastColumn="0" w:noHBand="0" w:noVBand="1"/>
      </w:tblPr>
      <w:tblGrid>
        <w:gridCol w:w="2257"/>
        <w:gridCol w:w="2528"/>
        <w:gridCol w:w="2254"/>
        <w:gridCol w:w="3304"/>
      </w:tblGrid>
      <w:tr w:rsidR="00136E1B" w14:paraId="77FF808A" w14:textId="77777777" w:rsidTr="00695C29">
        <w:tc>
          <w:tcPr>
            <w:tcW w:w="2257" w:type="dxa"/>
          </w:tcPr>
          <w:p w14:paraId="7D78C636" w14:textId="350DFCAA" w:rsidR="00136E1B" w:rsidRDefault="00136E1B">
            <w:pPr>
              <w:rPr>
                <w:rFonts w:ascii="Arial" w:hAnsi="Arial" w:cs="Arial"/>
                <w:b/>
                <w:bCs/>
              </w:rPr>
            </w:pPr>
            <w:r>
              <w:rPr>
                <w:rFonts w:ascii="Arial" w:hAnsi="Arial" w:cs="Arial"/>
                <w:b/>
                <w:bCs/>
              </w:rPr>
              <w:t>Purpose</w:t>
            </w:r>
          </w:p>
        </w:tc>
        <w:tc>
          <w:tcPr>
            <w:tcW w:w="8086" w:type="dxa"/>
            <w:gridSpan w:val="3"/>
          </w:tcPr>
          <w:p w14:paraId="1A19216F" w14:textId="73FCD938" w:rsidR="00136E1B" w:rsidRPr="00C233C9" w:rsidRDefault="00C312FC">
            <w:pPr>
              <w:rPr>
                <w:rFonts w:asciiTheme="minorBidi" w:hAnsiTheme="minorBidi"/>
              </w:rPr>
            </w:pPr>
            <w:r w:rsidRPr="00C233C9">
              <w:rPr>
                <w:rFonts w:asciiTheme="minorBidi" w:hAnsiTheme="minorBidi"/>
              </w:rPr>
              <w:t xml:space="preserve">As part of the Refugee Support and Restoring Family Links team, the Casework Coordinator will be responsible for the development, coordination, and delivery of high-quality support to asylum seekers, refugees and vulnerable migrants accessing legal advice and in Wales and will undertake a range of duties designed to develop, maintain, promote the service.  </w:t>
            </w:r>
          </w:p>
          <w:p w14:paraId="77FB090B" w14:textId="77777777" w:rsidR="000D752F" w:rsidRPr="00C233C9" w:rsidRDefault="000D752F">
            <w:pPr>
              <w:rPr>
                <w:rFonts w:asciiTheme="minorBidi" w:hAnsiTheme="minorBidi"/>
                <w:b/>
                <w:bCs/>
              </w:rPr>
            </w:pPr>
          </w:p>
          <w:p w14:paraId="4902CAEA" w14:textId="48E2B82C" w:rsidR="000D752F" w:rsidRPr="005E70EB" w:rsidRDefault="000D752F" w:rsidP="005E70EB">
            <w:pPr>
              <w:spacing w:after="243"/>
              <w:rPr>
                <w:rFonts w:asciiTheme="minorBidi" w:hAnsiTheme="minorBidi"/>
              </w:rPr>
            </w:pPr>
            <w:r w:rsidRPr="005E70EB">
              <w:rPr>
                <w:rFonts w:asciiTheme="minorBidi" w:hAnsiTheme="minorBidi"/>
              </w:rPr>
              <w:t xml:space="preserve">The role will involve </w:t>
            </w:r>
            <w:r w:rsidRPr="005E70EB">
              <w:rPr>
                <w:rFonts w:asciiTheme="minorBidi" w:eastAsia="Times New Roman" w:hAnsiTheme="minorBidi"/>
                <w:spacing w:val="-3"/>
              </w:rPr>
              <w:t xml:space="preserve">working </w:t>
            </w:r>
            <w:r w:rsidRPr="005E70EB">
              <w:rPr>
                <w:rFonts w:asciiTheme="minorBidi" w:hAnsiTheme="minorBidi"/>
              </w:rPr>
              <w:t xml:space="preserve">alongside other service coordinators to support in person and remote casework provision across Wales. </w:t>
            </w:r>
          </w:p>
          <w:p w14:paraId="0B2F5F48" w14:textId="77777777" w:rsidR="000D752F" w:rsidRPr="005E70EB" w:rsidRDefault="000D752F" w:rsidP="000D752F">
            <w:pPr>
              <w:spacing w:after="180"/>
              <w:rPr>
                <w:rFonts w:asciiTheme="minorBidi" w:hAnsiTheme="minorBidi"/>
              </w:rPr>
            </w:pPr>
            <w:r w:rsidRPr="005E70EB">
              <w:rPr>
                <w:rFonts w:asciiTheme="minorBidi" w:hAnsiTheme="minorBidi"/>
              </w:rPr>
              <w:t>The team work to ensure the needs of asylum seekers, refugees and vulnerable migrants are met and facilitate access to statutory and local support based on rights and entitlements, including:</w:t>
            </w:r>
          </w:p>
          <w:p w14:paraId="336712B1" w14:textId="77777777" w:rsidR="000D752F" w:rsidRPr="005E70EB" w:rsidRDefault="000D752F" w:rsidP="00C36920">
            <w:pPr>
              <w:pStyle w:val="ListParagraph"/>
              <w:numPr>
                <w:ilvl w:val="0"/>
                <w:numId w:val="9"/>
              </w:numPr>
              <w:spacing w:after="180"/>
              <w:jc w:val="both"/>
              <w:rPr>
                <w:rFonts w:asciiTheme="minorBidi" w:hAnsiTheme="minorBidi"/>
              </w:rPr>
            </w:pPr>
            <w:r w:rsidRPr="005E70EB">
              <w:rPr>
                <w:rFonts w:asciiTheme="minorBidi" w:hAnsiTheme="minorBidi"/>
              </w:rPr>
              <w:t>Prompt responses, triage, referrals and signposting for incoming referrals and enquiries</w:t>
            </w:r>
          </w:p>
          <w:p w14:paraId="1444D95C" w14:textId="77777777" w:rsidR="000D752F" w:rsidRPr="005E70EB" w:rsidRDefault="000D752F" w:rsidP="00C36920">
            <w:pPr>
              <w:pStyle w:val="ListParagraph"/>
              <w:numPr>
                <w:ilvl w:val="0"/>
                <w:numId w:val="9"/>
              </w:numPr>
              <w:spacing w:after="180"/>
              <w:jc w:val="both"/>
              <w:rPr>
                <w:rFonts w:asciiTheme="minorBidi" w:hAnsiTheme="minorBidi"/>
              </w:rPr>
            </w:pPr>
            <w:r w:rsidRPr="005E70EB">
              <w:rPr>
                <w:rFonts w:asciiTheme="minorBidi" w:hAnsiTheme="minorBidi"/>
              </w:rPr>
              <w:t>Trauma informed, specialist casework assessments</w:t>
            </w:r>
          </w:p>
          <w:p w14:paraId="305355B8" w14:textId="77777777" w:rsidR="000D752F" w:rsidRPr="005E70EB" w:rsidRDefault="000D752F" w:rsidP="00C36920">
            <w:pPr>
              <w:pStyle w:val="ListParagraph"/>
              <w:numPr>
                <w:ilvl w:val="0"/>
                <w:numId w:val="9"/>
              </w:numPr>
              <w:spacing w:after="180"/>
              <w:jc w:val="both"/>
              <w:rPr>
                <w:rFonts w:asciiTheme="minorBidi" w:hAnsiTheme="minorBidi"/>
              </w:rPr>
            </w:pPr>
            <w:r w:rsidRPr="005E70EB">
              <w:rPr>
                <w:rFonts w:asciiTheme="minorBidi" w:hAnsiTheme="minorBidi"/>
              </w:rPr>
              <w:t>Delivering person-centred, high-quality casework in line with good practice in key areas including:</w:t>
            </w:r>
          </w:p>
          <w:p w14:paraId="080C4FA2" w14:textId="77777777" w:rsidR="000D752F" w:rsidRPr="005E70EB" w:rsidRDefault="000D752F" w:rsidP="00C36920">
            <w:pPr>
              <w:pStyle w:val="ListParagraph"/>
              <w:numPr>
                <w:ilvl w:val="1"/>
                <w:numId w:val="9"/>
              </w:numPr>
              <w:spacing w:after="180"/>
              <w:jc w:val="both"/>
              <w:rPr>
                <w:rFonts w:asciiTheme="minorBidi" w:hAnsiTheme="minorBidi"/>
              </w:rPr>
            </w:pPr>
            <w:r w:rsidRPr="005E70EB">
              <w:rPr>
                <w:rFonts w:asciiTheme="minorBidi" w:hAnsiTheme="minorBidi"/>
              </w:rPr>
              <w:t>The prevention and relief of destitution, where possible</w:t>
            </w:r>
          </w:p>
          <w:p w14:paraId="5B57C0E2" w14:textId="77777777" w:rsidR="000D752F" w:rsidRPr="005E70EB" w:rsidRDefault="000D752F" w:rsidP="00C36920">
            <w:pPr>
              <w:pStyle w:val="ListParagraph"/>
              <w:numPr>
                <w:ilvl w:val="1"/>
                <w:numId w:val="9"/>
              </w:numPr>
              <w:spacing w:after="180"/>
              <w:jc w:val="both"/>
              <w:rPr>
                <w:rFonts w:asciiTheme="minorBidi" w:hAnsiTheme="minorBidi"/>
              </w:rPr>
            </w:pPr>
            <w:r w:rsidRPr="005E70EB">
              <w:rPr>
                <w:rFonts w:asciiTheme="minorBidi" w:hAnsiTheme="minorBidi"/>
              </w:rPr>
              <w:t>Access to Asylum and other statutory support, including escalations and challenges where appropriate and necessary</w:t>
            </w:r>
          </w:p>
          <w:p w14:paraId="508F7F6F" w14:textId="77777777" w:rsidR="000D752F" w:rsidRPr="005E70EB" w:rsidRDefault="000D752F" w:rsidP="00C36920">
            <w:pPr>
              <w:pStyle w:val="ListParagraph"/>
              <w:numPr>
                <w:ilvl w:val="1"/>
                <w:numId w:val="9"/>
              </w:numPr>
              <w:spacing w:after="180"/>
              <w:jc w:val="both"/>
              <w:rPr>
                <w:rFonts w:asciiTheme="minorBidi" w:hAnsiTheme="minorBidi"/>
              </w:rPr>
            </w:pPr>
            <w:r w:rsidRPr="005E70EB">
              <w:rPr>
                <w:rFonts w:asciiTheme="minorBidi" w:hAnsiTheme="minorBidi"/>
              </w:rPr>
              <w:t>Complex advice, casework and signposting for vulnerable migrants with precarious immigration status and complex needs</w:t>
            </w:r>
          </w:p>
          <w:p w14:paraId="2C189D4B" w14:textId="77777777" w:rsidR="000D752F" w:rsidRDefault="000D752F" w:rsidP="00C36920">
            <w:pPr>
              <w:pStyle w:val="ListParagraph"/>
              <w:numPr>
                <w:ilvl w:val="1"/>
                <w:numId w:val="9"/>
              </w:numPr>
              <w:spacing w:after="180"/>
              <w:jc w:val="both"/>
              <w:rPr>
                <w:rFonts w:asciiTheme="minorBidi" w:hAnsiTheme="minorBidi"/>
              </w:rPr>
            </w:pPr>
            <w:r w:rsidRPr="005E70EB">
              <w:rPr>
                <w:rFonts w:asciiTheme="minorBidi" w:hAnsiTheme="minorBidi"/>
              </w:rPr>
              <w:t xml:space="preserve">Protection advice, casework and signposting for survivors of </w:t>
            </w:r>
            <w:proofErr w:type="gramStart"/>
            <w:r w:rsidRPr="005E70EB">
              <w:rPr>
                <w:rFonts w:asciiTheme="minorBidi" w:hAnsiTheme="minorBidi"/>
              </w:rPr>
              <w:t>gender based</w:t>
            </w:r>
            <w:proofErr w:type="gramEnd"/>
            <w:r w:rsidRPr="005E70EB">
              <w:rPr>
                <w:rFonts w:asciiTheme="minorBidi" w:hAnsiTheme="minorBidi"/>
              </w:rPr>
              <w:t xml:space="preserve"> violence, human trafficking and </w:t>
            </w:r>
            <w:proofErr w:type="gramStart"/>
            <w:r w:rsidRPr="005E70EB">
              <w:rPr>
                <w:rFonts w:asciiTheme="minorBidi" w:hAnsiTheme="minorBidi"/>
              </w:rPr>
              <w:t>modern day</w:t>
            </w:r>
            <w:proofErr w:type="gramEnd"/>
            <w:r w:rsidRPr="005E70EB">
              <w:rPr>
                <w:rFonts w:asciiTheme="minorBidi" w:hAnsiTheme="minorBidi"/>
              </w:rPr>
              <w:t xml:space="preserve"> slavery</w:t>
            </w:r>
          </w:p>
          <w:p w14:paraId="1D58F018" w14:textId="49F6177B" w:rsidR="00136E1B" w:rsidRPr="005E70EB" w:rsidRDefault="005E70EB" w:rsidP="005E70EB">
            <w:pPr>
              <w:pStyle w:val="ListParagraph"/>
              <w:numPr>
                <w:ilvl w:val="1"/>
                <w:numId w:val="9"/>
              </w:numPr>
              <w:spacing w:after="180"/>
              <w:jc w:val="both"/>
              <w:rPr>
                <w:rFonts w:asciiTheme="minorBidi" w:hAnsiTheme="minorBidi"/>
              </w:rPr>
            </w:pPr>
            <w:r w:rsidRPr="005E70EB">
              <w:rPr>
                <w:rFonts w:asciiTheme="minorBidi" w:hAnsiTheme="minorBidi"/>
              </w:rPr>
              <w:t>Advice, casework and signposting under our IAA accredited work and service remits.</w:t>
            </w:r>
          </w:p>
        </w:tc>
      </w:tr>
      <w:tr w:rsidR="00FE4604" w14:paraId="62977CB4" w14:textId="77777777" w:rsidTr="00695C29">
        <w:tc>
          <w:tcPr>
            <w:tcW w:w="2257" w:type="dxa"/>
          </w:tcPr>
          <w:p w14:paraId="60B39D91" w14:textId="77777777" w:rsidR="00FE4604" w:rsidRDefault="00FE4604">
            <w:pPr>
              <w:rPr>
                <w:rFonts w:ascii="Arial" w:hAnsi="Arial" w:cs="Arial"/>
                <w:b/>
                <w:bCs/>
              </w:rPr>
            </w:pPr>
            <w:r>
              <w:rPr>
                <w:rFonts w:ascii="Arial" w:hAnsi="Arial" w:cs="Arial"/>
                <w:b/>
                <w:bCs/>
              </w:rPr>
              <w:t>Budgetary responsibility/</w:t>
            </w:r>
          </w:p>
          <w:p w14:paraId="584D256B" w14:textId="0198DF1A" w:rsidR="00FE4604" w:rsidRDefault="00FE4604">
            <w:pPr>
              <w:rPr>
                <w:rFonts w:ascii="Arial" w:hAnsi="Arial" w:cs="Arial"/>
                <w:b/>
                <w:bCs/>
              </w:rPr>
            </w:pPr>
            <w:r>
              <w:rPr>
                <w:rFonts w:ascii="Arial" w:hAnsi="Arial" w:cs="Arial"/>
                <w:b/>
                <w:bCs/>
              </w:rPr>
              <w:t>accountability</w:t>
            </w:r>
          </w:p>
        </w:tc>
        <w:tc>
          <w:tcPr>
            <w:tcW w:w="2528" w:type="dxa"/>
          </w:tcPr>
          <w:p w14:paraId="60B6F954" w14:textId="5CDF9DDC" w:rsidR="00FE4604" w:rsidRPr="00CF71F1" w:rsidRDefault="00CF71F1">
            <w:pPr>
              <w:rPr>
                <w:rFonts w:ascii="Arial" w:hAnsi="Arial" w:cs="Arial"/>
              </w:rPr>
            </w:pPr>
            <w:r w:rsidRPr="00CF71F1">
              <w:rPr>
                <w:rFonts w:ascii="Arial" w:hAnsi="Arial" w:cs="Arial"/>
              </w:rPr>
              <w:t>None</w:t>
            </w:r>
          </w:p>
          <w:p w14:paraId="22A169E4" w14:textId="77777777" w:rsidR="00CF71F1" w:rsidRPr="00CF71F1" w:rsidRDefault="00CF71F1" w:rsidP="00CF71F1">
            <w:pPr>
              <w:jc w:val="center"/>
              <w:rPr>
                <w:rFonts w:ascii="Arial" w:hAnsi="Arial" w:cs="Arial"/>
              </w:rPr>
            </w:pPr>
          </w:p>
        </w:tc>
        <w:tc>
          <w:tcPr>
            <w:tcW w:w="2254" w:type="dxa"/>
          </w:tcPr>
          <w:p w14:paraId="25681883" w14:textId="5F485F7C" w:rsidR="00FE4604" w:rsidRDefault="00FE4604">
            <w:pPr>
              <w:rPr>
                <w:rFonts w:ascii="Arial" w:hAnsi="Arial" w:cs="Arial"/>
                <w:b/>
                <w:bCs/>
              </w:rPr>
            </w:pPr>
            <w:r>
              <w:rPr>
                <w:rFonts w:ascii="Arial" w:hAnsi="Arial" w:cs="Arial"/>
                <w:b/>
                <w:bCs/>
              </w:rPr>
              <w:t>Accountability for other resources</w:t>
            </w:r>
          </w:p>
        </w:tc>
        <w:tc>
          <w:tcPr>
            <w:tcW w:w="3304" w:type="dxa"/>
          </w:tcPr>
          <w:p w14:paraId="5D88C26B" w14:textId="635DDCCD" w:rsidR="00FE4604" w:rsidRPr="00CF71F1" w:rsidRDefault="00CF71F1">
            <w:pPr>
              <w:rPr>
                <w:rFonts w:ascii="Arial" w:hAnsi="Arial" w:cs="Arial"/>
              </w:rPr>
            </w:pPr>
            <w:r w:rsidRPr="00CF71F1">
              <w:rPr>
                <w:rFonts w:ascii="Arial" w:hAnsi="Arial" w:cs="Arial"/>
              </w:rPr>
              <w:t>None</w:t>
            </w:r>
          </w:p>
        </w:tc>
      </w:tr>
      <w:tr w:rsidR="00254AE4" w14:paraId="4DD47793" w14:textId="77777777" w:rsidTr="00511D9A">
        <w:trPr>
          <w:trHeight w:val="2522"/>
        </w:trPr>
        <w:tc>
          <w:tcPr>
            <w:tcW w:w="2257" w:type="dxa"/>
          </w:tcPr>
          <w:p w14:paraId="08C77023" w14:textId="68BEBDF0" w:rsidR="00254AE4" w:rsidRPr="00254AE4" w:rsidRDefault="00254AE4" w:rsidP="005E70EB">
            <w:pPr>
              <w:rPr>
                <w:rFonts w:ascii="Arial" w:hAnsi="Arial" w:cs="Arial"/>
              </w:rPr>
            </w:pPr>
            <w:r>
              <w:rPr>
                <w:rFonts w:ascii="Arial" w:hAnsi="Arial" w:cs="Arial"/>
                <w:b/>
                <w:bCs/>
              </w:rPr>
              <w:t>Key Responsibilities</w:t>
            </w:r>
          </w:p>
        </w:tc>
        <w:tc>
          <w:tcPr>
            <w:tcW w:w="8086" w:type="dxa"/>
            <w:gridSpan w:val="3"/>
          </w:tcPr>
          <w:p w14:paraId="5A19593A" w14:textId="2B02104B" w:rsidR="00071167" w:rsidRPr="00C233C9" w:rsidRDefault="00BE451A" w:rsidP="00244503">
            <w:pPr>
              <w:numPr>
                <w:ilvl w:val="0"/>
                <w:numId w:val="7"/>
              </w:numPr>
              <w:rPr>
                <w:rFonts w:ascii="Arial" w:hAnsi="Arial" w:cs="Arial"/>
                <w:b/>
              </w:rPr>
            </w:pPr>
            <w:bookmarkStart w:id="0" w:name="_Hlk486276238"/>
            <w:r w:rsidRPr="00C233C9">
              <w:rPr>
                <w:rFonts w:ascii="Arial" w:hAnsi="Arial" w:cs="Arial"/>
                <w:b/>
              </w:rPr>
              <w:t>Service delivery and development</w:t>
            </w:r>
          </w:p>
          <w:p w14:paraId="1980E7A1" w14:textId="4B04263A" w:rsidR="00071167" w:rsidRPr="00C233C9" w:rsidRDefault="00071167" w:rsidP="00244503">
            <w:pPr>
              <w:numPr>
                <w:ilvl w:val="1"/>
                <w:numId w:val="10"/>
              </w:numPr>
              <w:rPr>
                <w:rFonts w:ascii="Arial" w:hAnsi="Arial" w:cs="Arial"/>
                <w:bCs/>
              </w:rPr>
            </w:pPr>
            <w:r w:rsidRPr="00C233C9">
              <w:rPr>
                <w:rFonts w:ascii="Arial" w:hAnsi="Arial" w:cs="Arial"/>
                <w:bCs/>
              </w:rPr>
              <w:t>Responsible for ensuring high quality</w:t>
            </w:r>
            <w:r w:rsidR="008B0976" w:rsidRPr="00C233C9">
              <w:rPr>
                <w:rFonts w:ascii="Arial" w:hAnsi="Arial" w:cs="Arial"/>
                <w:bCs/>
              </w:rPr>
              <w:t>, person centred</w:t>
            </w:r>
            <w:r w:rsidR="00F94B29" w:rsidRPr="00C233C9">
              <w:rPr>
                <w:rFonts w:ascii="Arial" w:hAnsi="Arial" w:cs="Arial"/>
                <w:bCs/>
              </w:rPr>
              <w:t xml:space="preserve"> and </w:t>
            </w:r>
            <w:r w:rsidRPr="00C233C9">
              <w:rPr>
                <w:rFonts w:ascii="Arial" w:hAnsi="Arial" w:cs="Arial"/>
                <w:bCs/>
              </w:rPr>
              <w:t>needs-led destitution, as</w:t>
            </w:r>
            <w:r w:rsidR="008F1EFE" w:rsidRPr="00C233C9">
              <w:rPr>
                <w:rFonts w:ascii="Arial" w:hAnsi="Arial" w:cs="Arial"/>
                <w:bCs/>
              </w:rPr>
              <w:t xml:space="preserve">ylum and protection </w:t>
            </w:r>
            <w:r w:rsidR="00873F01" w:rsidRPr="00C233C9">
              <w:rPr>
                <w:rFonts w:ascii="Arial" w:hAnsi="Arial" w:cs="Arial"/>
                <w:bCs/>
              </w:rPr>
              <w:t>casework</w:t>
            </w:r>
            <w:r w:rsidRPr="00C233C9">
              <w:rPr>
                <w:rFonts w:ascii="Arial" w:hAnsi="Arial" w:cs="Arial"/>
                <w:bCs/>
              </w:rPr>
              <w:t xml:space="preserve"> delivery</w:t>
            </w:r>
            <w:r w:rsidR="00F94B29" w:rsidRPr="00C233C9">
              <w:rPr>
                <w:rFonts w:ascii="Arial" w:hAnsi="Arial" w:cs="Arial"/>
                <w:bCs/>
              </w:rPr>
              <w:t>, support planning</w:t>
            </w:r>
            <w:r w:rsidRPr="00C233C9">
              <w:rPr>
                <w:rFonts w:ascii="Arial" w:hAnsi="Arial" w:cs="Arial"/>
                <w:bCs/>
              </w:rPr>
              <w:t xml:space="preserve"> and development within operational area</w:t>
            </w:r>
            <w:r w:rsidR="008F1EFE" w:rsidRPr="00C233C9">
              <w:rPr>
                <w:rFonts w:ascii="Arial" w:hAnsi="Arial" w:cs="Arial"/>
                <w:bCs/>
              </w:rPr>
              <w:t>.</w:t>
            </w:r>
          </w:p>
          <w:p w14:paraId="7B7EFA8D" w14:textId="7EAA57C4" w:rsidR="00071167" w:rsidRPr="00C233C9" w:rsidRDefault="00F65927" w:rsidP="00244503">
            <w:pPr>
              <w:numPr>
                <w:ilvl w:val="1"/>
                <w:numId w:val="10"/>
              </w:numPr>
              <w:rPr>
                <w:rFonts w:asciiTheme="minorBidi" w:hAnsiTheme="minorBidi"/>
                <w:bCs/>
              </w:rPr>
            </w:pPr>
            <w:r w:rsidRPr="00C233C9">
              <w:rPr>
                <w:rFonts w:asciiTheme="minorBidi" w:hAnsiTheme="minorBidi"/>
                <w:bCs/>
              </w:rPr>
              <w:t>Deliver s</w:t>
            </w:r>
            <w:r w:rsidR="00071167" w:rsidRPr="00C233C9">
              <w:rPr>
                <w:rFonts w:asciiTheme="minorBidi" w:hAnsiTheme="minorBidi"/>
                <w:bCs/>
              </w:rPr>
              <w:t>ervices to agreed standards, including IAA Code of Standards, and in line with relevant policies, procedures and good practice</w:t>
            </w:r>
            <w:r w:rsidR="00C36920" w:rsidRPr="00C233C9">
              <w:rPr>
                <w:rFonts w:asciiTheme="minorBidi" w:hAnsiTheme="minorBidi"/>
                <w:bCs/>
              </w:rPr>
              <w:t>.</w:t>
            </w:r>
          </w:p>
          <w:p w14:paraId="515EE809" w14:textId="67F5E6D9" w:rsidR="00071167" w:rsidRPr="00C233C9" w:rsidRDefault="00F65927" w:rsidP="00244503">
            <w:pPr>
              <w:numPr>
                <w:ilvl w:val="1"/>
                <w:numId w:val="10"/>
              </w:numPr>
              <w:rPr>
                <w:rFonts w:asciiTheme="minorBidi" w:hAnsiTheme="minorBidi"/>
                <w:bCs/>
              </w:rPr>
            </w:pPr>
            <w:r w:rsidRPr="00C233C9">
              <w:rPr>
                <w:rFonts w:asciiTheme="minorBidi" w:hAnsiTheme="minorBidi"/>
                <w:bCs/>
              </w:rPr>
              <w:t>Provide</w:t>
            </w:r>
            <w:r w:rsidR="00A718B2" w:rsidRPr="00C233C9">
              <w:rPr>
                <w:rFonts w:asciiTheme="minorBidi" w:hAnsiTheme="minorBidi"/>
                <w:bCs/>
              </w:rPr>
              <w:t xml:space="preserve"> </w:t>
            </w:r>
            <w:r w:rsidR="00180C12" w:rsidRPr="00C233C9">
              <w:rPr>
                <w:rFonts w:asciiTheme="minorBidi" w:hAnsiTheme="minorBidi"/>
                <w:bCs/>
              </w:rPr>
              <w:t xml:space="preserve">destitution, asylum and protection </w:t>
            </w:r>
            <w:r w:rsidR="00071167" w:rsidRPr="00C233C9">
              <w:rPr>
                <w:rFonts w:asciiTheme="minorBidi" w:hAnsiTheme="minorBidi"/>
                <w:bCs/>
              </w:rPr>
              <w:t xml:space="preserve">advice and casework support to </w:t>
            </w:r>
            <w:r w:rsidR="00180C12" w:rsidRPr="00C233C9">
              <w:rPr>
                <w:rFonts w:asciiTheme="minorBidi" w:hAnsiTheme="minorBidi"/>
                <w:bCs/>
              </w:rPr>
              <w:t xml:space="preserve">asylum seekers, </w:t>
            </w:r>
            <w:r w:rsidR="00071167" w:rsidRPr="00C233C9">
              <w:rPr>
                <w:rFonts w:asciiTheme="minorBidi" w:hAnsiTheme="minorBidi"/>
                <w:bCs/>
              </w:rPr>
              <w:t>refugees</w:t>
            </w:r>
            <w:r w:rsidR="00180C12" w:rsidRPr="00C233C9">
              <w:rPr>
                <w:rFonts w:asciiTheme="minorBidi" w:hAnsiTheme="minorBidi"/>
                <w:bCs/>
              </w:rPr>
              <w:t xml:space="preserve"> and other migrants</w:t>
            </w:r>
            <w:r w:rsidR="00071167" w:rsidRPr="00C233C9">
              <w:rPr>
                <w:rFonts w:asciiTheme="minorBidi" w:hAnsiTheme="minorBidi"/>
                <w:bCs/>
              </w:rPr>
              <w:t xml:space="preserve"> at IAA Level </w:t>
            </w:r>
            <w:r w:rsidR="00180C12" w:rsidRPr="00C233C9">
              <w:rPr>
                <w:rFonts w:asciiTheme="minorBidi" w:hAnsiTheme="minorBidi"/>
                <w:bCs/>
              </w:rPr>
              <w:t xml:space="preserve">1 and </w:t>
            </w:r>
            <w:r w:rsidR="00025798" w:rsidRPr="00C233C9">
              <w:rPr>
                <w:rFonts w:asciiTheme="minorBidi" w:hAnsiTheme="minorBidi"/>
                <w:bCs/>
              </w:rPr>
              <w:t xml:space="preserve">legal challenges for public law. </w:t>
            </w:r>
          </w:p>
          <w:p w14:paraId="172BE152" w14:textId="4451ED53" w:rsidR="00C0018A" w:rsidRDefault="00A718B2" w:rsidP="00244503">
            <w:pPr>
              <w:numPr>
                <w:ilvl w:val="1"/>
                <w:numId w:val="10"/>
              </w:numPr>
              <w:rPr>
                <w:rFonts w:asciiTheme="minorBidi" w:hAnsiTheme="minorBidi"/>
                <w:bCs/>
              </w:rPr>
            </w:pPr>
            <w:r w:rsidRPr="00C233C9">
              <w:rPr>
                <w:rFonts w:asciiTheme="minorBidi" w:hAnsiTheme="minorBidi"/>
                <w:bCs/>
              </w:rPr>
              <w:t>Ensur</w:t>
            </w:r>
            <w:r w:rsidR="00F65927" w:rsidRPr="00C233C9">
              <w:rPr>
                <w:rFonts w:asciiTheme="minorBidi" w:hAnsiTheme="minorBidi"/>
                <w:bCs/>
              </w:rPr>
              <w:t>e</w:t>
            </w:r>
            <w:r w:rsidRPr="00C233C9">
              <w:rPr>
                <w:rFonts w:asciiTheme="minorBidi" w:hAnsiTheme="minorBidi"/>
                <w:bCs/>
              </w:rPr>
              <w:t xml:space="preserve"> s</w:t>
            </w:r>
            <w:r w:rsidR="00C0018A" w:rsidRPr="00C233C9">
              <w:rPr>
                <w:rFonts w:asciiTheme="minorBidi" w:hAnsiTheme="minorBidi"/>
                <w:bCs/>
              </w:rPr>
              <w:t>ervices are accessible</w:t>
            </w:r>
            <w:r w:rsidR="00316C3B" w:rsidRPr="00C233C9">
              <w:rPr>
                <w:rFonts w:asciiTheme="minorBidi" w:hAnsiTheme="minorBidi"/>
                <w:bCs/>
              </w:rPr>
              <w:t xml:space="preserve">, delivered and </w:t>
            </w:r>
            <w:r w:rsidR="00C0018A" w:rsidRPr="00C233C9">
              <w:rPr>
                <w:rFonts w:asciiTheme="minorBidi" w:hAnsiTheme="minorBidi"/>
                <w:bCs/>
              </w:rPr>
              <w:t>promoted in a gender and cultur</w:t>
            </w:r>
            <w:r w:rsidR="00F43C92" w:rsidRPr="00C233C9">
              <w:rPr>
                <w:rFonts w:asciiTheme="minorBidi" w:hAnsiTheme="minorBidi"/>
                <w:bCs/>
              </w:rPr>
              <w:t>ally sensitive way</w:t>
            </w:r>
            <w:r w:rsidR="00316C3B" w:rsidRPr="00C233C9">
              <w:rPr>
                <w:rFonts w:asciiTheme="minorBidi" w:hAnsiTheme="minorBidi"/>
                <w:bCs/>
              </w:rPr>
              <w:t>, in line with equality, diversity and inclusion guidance and safe practice</w:t>
            </w:r>
            <w:r w:rsidR="00F43C92" w:rsidRPr="00C233C9">
              <w:rPr>
                <w:rFonts w:asciiTheme="minorBidi" w:hAnsiTheme="minorBidi"/>
                <w:bCs/>
              </w:rPr>
              <w:t>.</w:t>
            </w:r>
          </w:p>
          <w:p w14:paraId="3087F77B" w14:textId="77777777" w:rsidR="00BE451A" w:rsidRPr="00C233C9" w:rsidRDefault="00BE451A" w:rsidP="00244503">
            <w:pPr>
              <w:ind w:left="720"/>
              <w:rPr>
                <w:rFonts w:asciiTheme="minorBidi" w:hAnsiTheme="minorBidi"/>
                <w:b/>
              </w:rPr>
            </w:pPr>
          </w:p>
          <w:p w14:paraId="45223D36" w14:textId="08FF38F5" w:rsidR="00B55902" w:rsidRPr="00C233C9" w:rsidRDefault="00B55902" w:rsidP="00244503">
            <w:pPr>
              <w:numPr>
                <w:ilvl w:val="0"/>
                <w:numId w:val="7"/>
              </w:numPr>
              <w:rPr>
                <w:rFonts w:asciiTheme="minorBidi" w:hAnsiTheme="minorBidi"/>
                <w:b/>
              </w:rPr>
            </w:pPr>
            <w:r w:rsidRPr="00C233C9">
              <w:rPr>
                <w:rFonts w:asciiTheme="minorBidi" w:hAnsiTheme="minorBidi"/>
                <w:b/>
              </w:rPr>
              <w:t>Risk Management</w:t>
            </w:r>
          </w:p>
          <w:p w14:paraId="51398A7C" w14:textId="218B0EDE" w:rsidR="002625B0" w:rsidRPr="00C233C9" w:rsidRDefault="002625B0" w:rsidP="00244503">
            <w:pPr>
              <w:pStyle w:val="ListParagraph"/>
              <w:numPr>
                <w:ilvl w:val="1"/>
                <w:numId w:val="11"/>
              </w:numPr>
              <w:rPr>
                <w:rFonts w:asciiTheme="minorBidi" w:hAnsiTheme="minorBidi"/>
                <w:bCs/>
              </w:rPr>
            </w:pPr>
            <w:r w:rsidRPr="00C233C9">
              <w:rPr>
                <w:rFonts w:asciiTheme="minorBidi" w:hAnsiTheme="minorBidi"/>
                <w:bCs/>
              </w:rPr>
              <w:t>Casework risks are identified, managed and/or escalated as appropriate.</w:t>
            </w:r>
          </w:p>
          <w:p w14:paraId="6494CFA8" w14:textId="449D6DE0" w:rsidR="002744D5" w:rsidRPr="00C233C9" w:rsidRDefault="002744D5" w:rsidP="00244503">
            <w:pPr>
              <w:pStyle w:val="ListParagraph"/>
              <w:numPr>
                <w:ilvl w:val="1"/>
                <w:numId w:val="11"/>
              </w:numPr>
              <w:rPr>
                <w:rFonts w:asciiTheme="minorBidi" w:hAnsiTheme="minorBidi"/>
                <w:bCs/>
              </w:rPr>
            </w:pPr>
            <w:r w:rsidRPr="00C233C9">
              <w:rPr>
                <w:rFonts w:asciiTheme="minorBidi" w:hAnsiTheme="minorBidi"/>
                <w:bCs/>
              </w:rPr>
              <w:lastRenderedPageBreak/>
              <w:t>Safeguarding concerns are identified and receive appropriate responses according to policies, procedures and good practice.</w:t>
            </w:r>
          </w:p>
          <w:p w14:paraId="1062B693" w14:textId="3D619B6F" w:rsidR="000B6205" w:rsidRPr="00C233C9" w:rsidRDefault="000B6205" w:rsidP="00244503">
            <w:pPr>
              <w:pStyle w:val="ListParagraph"/>
              <w:numPr>
                <w:ilvl w:val="1"/>
                <w:numId w:val="11"/>
              </w:numPr>
              <w:rPr>
                <w:rFonts w:asciiTheme="minorBidi" w:hAnsiTheme="minorBidi"/>
                <w:bCs/>
              </w:rPr>
            </w:pPr>
            <w:r w:rsidRPr="00C233C9">
              <w:rPr>
                <w:rFonts w:asciiTheme="minorBidi" w:hAnsiTheme="minorBidi"/>
                <w:bCs/>
              </w:rPr>
              <w:t xml:space="preserve">Work collaboratively with </w:t>
            </w:r>
            <w:r w:rsidR="002744D5" w:rsidRPr="00C233C9">
              <w:rPr>
                <w:rFonts w:asciiTheme="minorBidi" w:hAnsiTheme="minorBidi"/>
                <w:bCs/>
              </w:rPr>
              <w:t xml:space="preserve">the </w:t>
            </w:r>
            <w:r w:rsidRPr="00C233C9">
              <w:rPr>
                <w:rFonts w:asciiTheme="minorBidi" w:hAnsiTheme="minorBidi"/>
                <w:bCs/>
              </w:rPr>
              <w:t xml:space="preserve">Service Manager and Operations Manager to ensure effective policy, procedure and guidance is in place within the service and that they are followed accordingly. </w:t>
            </w:r>
          </w:p>
          <w:p w14:paraId="3602DC40" w14:textId="295AD279" w:rsidR="000B6205" w:rsidRPr="00C233C9" w:rsidRDefault="000B6205" w:rsidP="00244503">
            <w:pPr>
              <w:pStyle w:val="ListParagraph"/>
              <w:numPr>
                <w:ilvl w:val="1"/>
                <w:numId w:val="11"/>
              </w:numPr>
              <w:rPr>
                <w:rFonts w:asciiTheme="minorBidi" w:hAnsiTheme="minorBidi"/>
                <w:bCs/>
              </w:rPr>
            </w:pPr>
            <w:r w:rsidRPr="00C233C9">
              <w:rPr>
                <w:rFonts w:asciiTheme="minorBidi" w:hAnsiTheme="minorBidi"/>
                <w:bCs/>
              </w:rPr>
              <w:t>Ensure rapid escalation and management of identified risks and health and safety issues</w:t>
            </w:r>
            <w:r w:rsidR="00740B7F" w:rsidRPr="00C233C9">
              <w:rPr>
                <w:rFonts w:asciiTheme="minorBidi" w:hAnsiTheme="minorBidi"/>
                <w:bCs/>
              </w:rPr>
              <w:t>.</w:t>
            </w:r>
          </w:p>
          <w:p w14:paraId="62C7EAFB" w14:textId="70B5DA6C" w:rsidR="000B6205" w:rsidRPr="00C233C9" w:rsidRDefault="000B6205" w:rsidP="00244503">
            <w:pPr>
              <w:pStyle w:val="ListParagraph"/>
              <w:rPr>
                <w:rFonts w:asciiTheme="minorBidi" w:hAnsiTheme="minorBidi"/>
                <w:b/>
              </w:rPr>
            </w:pPr>
          </w:p>
          <w:p w14:paraId="2E21C24D" w14:textId="77777777" w:rsidR="00061066" w:rsidRPr="00C233C9" w:rsidRDefault="00061066" w:rsidP="00244503">
            <w:pPr>
              <w:numPr>
                <w:ilvl w:val="0"/>
                <w:numId w:val="7"/>
              </w:numPr>
              <w:rPr>
                <w:rFonts w:asciiTheme="minorBidi" w:hAnsiTheme="minorBidi"/>
                <w:b/>
              </w:rPr>
            </w:pPr>
            <w:r w:rsidRPr="00C233C9">
              <w:rPr>
                <w:rFonts w:asciiTheme="minorBidi" w:hAnsiTheme="minorBidi"/>
                <w:b/>
              </w:rPr>
              <w:t>Data management</w:t>
            </w:r>
          </w:p>
          <w:p w14:paraId="5D4F4A89" w14:textId="4FCAF377" w:rsidR="001C5C20" w:rsidRPr="00C233C9" w:rsidRDefault="001C5C20" w:rsidP="00244503">
            <w:pPr>
              <w:numPr>
                <w:ilvl w:val="1"/>
                <w:numId w:val="12"/>
              </w:numPr>
              <w:rPr>
                <w:rFonts w:asciiTheme="minorBidi" w:hAnsiTheme="minorBidi"/>
                <w:bCs/>
              </w:rPr>
            </w:pPr>
            <w:r w:rsidRPr="00C233C9">
              <w:rPr>
                <w:rFonts w:asciiTheme="minorBidi" w:hAnsiTheme="minorBidi"/>
                <w:bCs/>
              </w:rPr>
              <w:t xml:space="preserve">Robust record keeping, including case notes and </w:t>
            </w:r>
            <w:r w:rsidR="00740B7F" w:rsidRPr="00C233C9">
              <w:rPr>
                <w:rFonts w:asciiTheme="minorBidi" w:hAnsiTheme="minorBidi"/>
                <w:bCs/>
              </w:rPr>
              <w:t xml:space="preserve">casework </w:t>
            </w:r>
            <w:r w:rsidRPr="00C233C9">
              <w:rPr>
                <w:rFonts w:asciiTheme="minorBidi" w:hAnsiTheme="minorBidi"/>
                <w:bCs/>
              </w:rPr>
              <w:t xml:space="preserve">progress using service tools. </w:t>
            </w:r>
          </w:p>
          <w:p w14:paraId="5ABB693E" w14:textId="4653504C" w:rsidR="00FC4CC5" w:rsidRPr="00C233C9" w:rsidRDefault="00FC4CC5" w:rsidP="00244503">
            <w:pPr>
              <w:pStyle w:val="ListParagraph"/>
              <w:numPr>
                <w:ilvl w:val="1"/>
                <w:numId w:val="12"/>
              </w:numPr>
              <w:spacing w:after="243"/>
              <w:rPr>
                <w:rFonts w:asciiTheme="minorBidi" w:hAnsiTheme="minorBidi"/>
                <w:bCs/>
              </w:rPr>
            </w:pPr>
            <w:r w:rsidRPr="00C233C9">
              <w:rPr>
                <w:rFonts w:asciiTheme="minorBidi" w:hAnsiTheme="minorBidi"/>
                <w:bCs/>
              </w:rPr>
              <w:t>Ensure RS data management database (BRM) and other systems are maintained, data is recorded within the appropriate timescales, and that the data is used to help monitor and develop the services</w:t>
            </w:r>
            <w:r w:rsidR="00DF5D75" w:rsidRPr="00C233C9">
              <w:rPr>
                <w:rFonts w:asciiTheme="minorBidi" w:hAnsiTheme="minorBidi"/>
                <w:bCs/>
              </w:rPr>
              <w:t>.</w:t>
            </w:r>
          </w:p>
          <w:p w14:paraId="62C15B6B" w14:textId="7D0B2633" w:rsidR="00FC4CC5" w:rsidRPr="00C233C9" w:rsidRDefault="00FC4CC5" w:rsidP="00244503">
            <w:pPr>
              <w:pStyle w:val="ListParagraph"/>
              <w:numPr>
                <w:ilvl w:val="1"/>
                <w:numId w:val="12"/>
              </w:numPr>
              <w:spacing w:after="243"/>
              <w:rPr>
                <w:rFonts w:asciiTheme="minorBidi" w:hAnsiTheme="minorBidi"/>
                <w:bCs/>
              </w:rPr>
            </w:pPr>
            <w:r w:rsidRPr="00C233C9">
              <w:rPr>
                <w:rFonts w:asciiTheme="minorBidi" w:hAnsiTheme="minorBidi"/>
                <w:bCs/>
              </w:rPr>
              <w:t>Data is managed according to agreed standards, including IAA Code of Standards,</w:t>
            </w:r>
            <w:r w:rsidR="006A381F" w:rsidRPr="00C233C9">
              <w:rPr>
                <w:rFonts w:asciiTheme="minorBidi" w:hAnsiTheme="minorBidi"/>
                <w:bCs/>
              </w:rPr>
              <w:t xml:space="preserve"> GDPR</w:t>
            </w:r>
            <w:r w:rsidRPr="00C233C9">
              <w:rPr>
                <w:rFonts w:asciiTheme="minorBidi" w:hAnsiTheme="minorBidi"/>
                <w:bCs/>
              </w:rPr>
              <w:t xml:space="preserve"> and in line with relevant policies, procedures and good practice</w:t>
            </w:r>
            <w:r w:rsidR="00DF5D75" w:rsidRPr="00C233C9">
              <w:rPr>
                <w:rFonts w:asciiTheme="minorBidi" w:hAnsiTheme="minorBidi"/>
                <w:bCs/>
              </w:rPr>
              <w:t>.</w:t>
            </w:r>
          </w:p>
          <w:p w14:paraId="452BE575" w14:textId="77777777" w:rsidR="001C5C20" w:rsidRPr="00C233C9" w:rsidRDefault="00FC4CC5" w:rsidP="00244503">
            <w:pPr>
              <w:pStyle w:val="ListParagraph"/>
              <w:numPr>
                <w:ilvl w:val="1"/>
                <w:numId w:val="12"/>
              </w:numPr>
              <w:spacing w:after="243"/>
              <w:rPr>
                <w:rFonts w:asciiTheme="minorBidi" w:hAnsiTheme="minorBidi"/>
                <w:bCs/>
              </w:rPr>
            </w:pPr>
            <w:r w:rsidRPr="00C233C9">
              <w:rPr>
                <w:rFonts w:asciiTheme="minorBidi" w:hAnsiTheme="minorBidi"/>
                <w:bCs/>
              </w:rPr>
              <w:t>Confidentiality and data protection is maintained in relation to all aspects of the service</w:t>
            </w:r>
            <w:r w:rsidR="00CD1B97" w:rsidRPr="00C233C9">
              <w:rPr>
                <w:rFonts w:asciiTheme="minorBidi" w:hAnsiTheme="minorBidi"/>
                <w:bCs/>
              </w:rPr>
              <w:t>.</w:t>
            </w:r>
          </w:p>
          <w:p w14:paraId="0A2AFC67" w14:textId="053C47AF" w:rsidR="00061066" w:rsidRPr="00C233C9" w:rsidRDefault="001C5C20" w:rsidP="00244503">
            <w:pPr>
              <w:pStyle w:val="ListParagraph"/>
              <w:numPr>
                <w:ilvl w:val="1"/>
                <w:numId w:val="12"/>
              </w:numPr>
              <w:spacing w:after="243"/>
              <w:rPr>
                <w:rFonts w:asciiTheme="minorBidi" w:hAnsiTheme="minorBidi"/>
                <w:bCs/>
              </w:rPr>
            </w:pPr>
            <w:r w:rsidRPr="00C233C9">
              <w:rPr>
                <w:rFonts w:asciiTheme="minorBidi" w:hAnsiTheme="minorBidi"/>
              </w:rPr>
              <w:t>Undertake monitoring and evaluation activities as required and ensure information is fed into structured evaluation, learning and advocacy processes</w:t>
            </w:r>
          </w:p>
          <w:p w14:paraId="17D4F190" w14:textId="24A5DD64" w:rsidR="00BE451A" w:rsidRPr="00C233C9" w:rsidRDefault="00CA3A5C" w:rsidP="00244503">
            <w:pPr>
              <w:numPr>
                <w:ilvl w:val="0"/>
                <w:numId w:val="7"/>
              </w:numPr>
              <w:rPr>
                <w:rFonts w:asciiTheme="minorBidi" w:hAnsiTheme="minorBidi"/>
                <w:b/>
              </w:rPr>
            </w:pPr>
            <w:r w:rsidRPr="00C233C9">
              <w:rPr>
                <w:rFonts w:asciiTheme="minorBidi" w:hAnsiTheme="minorBidi"/>
                <w:b/>
              </w:rPr>
              <w:t>Volunteer Coordination and Management</w:t>
            </w:r>
          </w:p>
          <w:p w14:paraId="66188B0B" w14:textId="1B0531FF" w:rsidR="00057807" w:rsidRPr="00C233C9" w:rsidRDefault="00D956C1" w:rsidP="00244503">
            <w:pPr>
              <w:pStyle w:val="ListParagraph"/>
              <w:numPr>
                <w:ilvl w:val="0"/>
                <w:numId w:val="13"/>
              </w:numPr>
              <w:rPr>
                <w:rFonts w:asciiTheme="minorBidi" w:hAnsiTheme="minorBidi"/>
                <w:bCs/>
              </w:rPr>
            </w:pPr>
            <w:r w:rsidRPr="00C233C9">
              <w:rPr>
                <w:rFonts w:asciiTheme="minorBidi" w:hAnsiTheme="minorBidi"/>
                <w:bCs/>
              </w:rPr>
              <w:t>Provide</w:t>
            </w:r>
            <w:r w:rsidR="00057807" w:rsidRPr="00C233C9">
              <w:rPr>
                <w:rFonts w:asciiTheme="minorBidi" w:hAnsiTheme="minorBidi"/>
                <w:bCs/>
              </w:rPr>
              <w:t xml:space="preserve"> robust volunteer recruitment</w:t>
            </w:r>
            <w:r w:rsidR="00EF58BE" w:rsidRPr="00C233C9">
              <w:rPr>
                <w:rFonts w:asciiTheme="minorBidi" w:hAnsiTheme="minorBidi"/>
                <w:bCs/>
              </w:rPr>
              <w:t xml:space="preserve">, </w:t>
            </w:r>
            <w:r w:rsidR="00057807" w:rsidRPr="00C233C9">
              <w:rPr>
                <w:rFonts w:asciiTheme="minorBidi" w:hAnsiTheme="minorBidi"/>
                <w:bCs/>
              </w:rPr>
              <w:t xml:space="preserve">management </w:t>
            </w:r>
            <w:r w:rsidR="00EF58BE" w:rsidRPr="00C233C9">
              <w:rPr>
                <w:rFonts w:asciiTheme="minorBidi" w:hAnsiTheme="minorBidi"/>
                <w:bCs/>
              </w:rPr>
              <w:t xml:space="preserve">and development </w:t>
            </w:r>
            <w:r w:rsidR="00057807" w:rsidRPr="00C233C9">
              <w:rPr>
                <w:rFonts w:asciiTheme="minorBidi" w:hAnsiTheme="minorBidi"/>
                <w:bCs/>
              </w:rPr>
              <w:t xml:space="preserve">in line with BRC policies and good practice, with reference to the </w:t>
            </w:r>
            <w:r w:rsidR="00F65927" w:rsidRPr="00C233C9">
              <w:rPr>
                <w:rFonts w:asciiTheme="minorBidi" w:hAnsiTheme="minorBidi"/>
                <w:bCs/>
              </w:rPr>
              <w:t>Service Manager</w:t>
            </w:r>
            <w:r w:rsidR="00057807" w:rsidRPr="00C233C9">
              <w:rPr>
                <w:rFonts w:asciiTheme="minorBidi" w:hAnsiTheme="minorBidi"/>
                <w:bCs/>
              </w:rPr>
              <w:t xml:space="preserve"> and Operations Manager</w:t>
            </w:r>
            <w:r w:rsidR="00DF5D75" w:rsidRPr="00C233C9">
              <w:rPr>
                <w:rFonts w:asciiTheme="minorBidi" w:hAnsiTheme="minorBidi"/>
                <w:bCs/>
              </w:rPr>
              <w:t>.</w:t>
            </w:r>
          </w:p>
          <w:p w14:paraId="569AFFA9" w14:textId="5F20C8C2" w:rsidR="00057807" w:rsidRPr="00C233C9" w:rsidRDefault="00057807" w:rsidP="00244503">
            <w:pPr>
              <w:pStyle w:val="ListParagraph"/>
              <w:numPr>
                <w:ilvl w:val="0"/>
                <w:numId w:val="13"/>
              </w:numPr>
              <w:rPr>
                <w:rFonts w:asciiTheme="minorBidi" w:hAnsiTheme="minorBidi"/>
                <w:bCs/>
              </w:rPr>
            </w:pPr>
            <w:r w:rsidRPr="00C233C9">
              <w:rPr>
                <w:rFonts w:asciiTheme="minorBidi" w:hAnsiTheme="minorBidi"/>
                <w:bCs/>
              </w:rPr>
              <w:t>Ensures opportunities to volunteer or work within the service are accessible to a diverse community, reflecting the nature of our service users</w:t>
            </w:r>
            <w:r w:rsidR="00DF5D75" w:rsidRPr="00C233C9">
              <w:rPr>
                <w:rFonts w:asciiTheme="minorBidi" w:hAnsiTheme="minorBidi"/>
                <w:bCs/>
              </w:rPr>
              <w:t>.</w:t>
            </w:r>
          </w:p>
          <w:p w14:paraId="134ED375" w14:textId="5752D995" w:rsidR="00057807" w:rsidRPr="00C233C9" w:rsidRDefault="00057807" w:rsidP="00244503">
            <w:pPr>
              <w:pStyle w:val="ListParagraph"/>
              <w:numPr>
                <w:ilvl w:val="0"/>
                <w:numId w:val="13"/>
              </w:numPr>
              <w:rPr>
                <w:rFonts w:asciiTheme="minorBidi" w:hAnsiTheme="minorBidi"/>
                <w:bCs/>
              </w:rPr>
            </w:pPr>
            <w:r w:rsidRPr="00C233C9">
              <w:rPr>
                <w:rFonts w:asciiTheme="minorBidi" w:hAnsiTheme="minorBidi"/>
                <w:bCs/>
              </w:rPr>
              <w:t xml:space="preserve">Responsible to ensure that volunteers have access to the right training and are competent to deliver </w:t>
            </w:r>
            <w:r w:rsidR="00EF58BE" w:rsidRPr="00C233C9">
              <w:rPr>
                <w:rFonts w:asciiTheme="minorBidi" w:hAnsiTheme="minorBidi"/>
                <w:bCs/>
              </w:rPr>
              <w:t xml:space="preserve">safe </w:t>
            </w:r>
            <w:r w:rsidRPr="00C233C9">
              <w:rPr>
                <w:rFonts w:asciiTheme="minorBidi" w:hAnsiTheme="minorBidi"/>
                <w:bCs/>
              </w:rPr>
              <w:t>services</w:t>
            </w:r>
            <w:r w:rsidR="00EF58BE" w:rsidRPr="00C233C9">
              <w:rPr>
                <w:rFonts w:asciiTheme="minorBidi" w:hAnsiTheme="minorBidi"/>
                <w:bCs/>
              </w:rPr>
              <w:t xml:space="preserve"> at the expected standard</w:t>
            </w:r>
            <w:r w:rsidRPr="00C233C9">
              <w:rPr>
                <w:rFonts w:asciiTheme="minorBidi" w:hAnsiTheme="minorBidi"/>
                <w:bCs/>
              </w:rPr>
              <w:t xml:space="preserve">. </w:t>
            </w:r>
          </w:p>
          <w:p w14:paraId="5212F9E8" w14:textId="2072188D" w:rsidR="00057807" w:rsidRPr="00C233C9" w:rsidRDefault="003A7830" w:rsidP="00244503">
            <w:pPr>
              <w:pStyle w:val="ListParagraph"/>
              <w:numPr>
                <w:ilvl w:val="0"/>
                <w:numId w:val="13"/>
              </w:numPr>
              <w:rPr>
                <w:rFonts w:asciiTheme="minorBidi" w:hAnsiTheme="minorBidi"/>
                <w:bCs/>
              </w:rPr>
            </w:pPr>
            <w:r w:rsidRPr="00C233C9">
              <w:rPr>
                <w:rFonts w:asciiTheme="minorBidi" w:hAnsiTheme="minorBidi"/>
                <w:bCs/>
              </w:rPr>
              <w:t>E</w:t>
            </w:r>
            <w:r w:rsidR="00057807" w:rsidRPr="00C233C9">
              <w:rPr>
                <w:rFonts w:asciiTheme="minorBidi" w:hAnsiTheme="minorBidi"/>
                <w:bCs/>
              </w:rPr>
              <w:t>nsure there are robust working practices and specialist support in place to ensure the wellbeing of all volunteers is maintained and enhanced</w:t>
            </w:r>
            <w:r w:rsidR="00EF58BE" w:rsidRPr="00C233C9">
              <w:rPr>
                <w:rFonts w:asciiTheme="minorBidi" w:hAnsiTheme="minorBidi"/>
                <w:bCs/>
              </w:rPr>
              <w:t>.</w:t>
            </w:r>
            <w:r w:rsidR="00057807" w:rsidRPr="00C233C9">
              <w:rPr>
                <w:rFonts w:asciiTheme="minorBidi" w:hAnsiTheme="minorBidi"/>
                <w:bCs/>
              </w:rPr>
              <w:t xml:space="preserve"> </w:t>
            </w:r>
          </w:p>
          <w:p w14:paraId="3D0A2148" w14:textId="19C91A1B" w:rsidR="00057807" w:rsidRPr="00C233C9" w:rsidRDefault="00057807" w:rsidP="00244503">
            <w:pPr>
              <w:pStyle w:val="ListParagraph"/>
              <w:numPr>
                <w:ilvl w:val="0"/>
                <w:numId w:val="13"/>
              </w:numPr>
              <w:rPr>
                <w:rFonts w:asciiTheme="minorBidi" w:hAnsiTheme="minorBidi"/>
                <w:bCs/>
              </w:rPr>
            </w:pPr>
            <w:r w:rsidRPr="00C233C9">
              <w:rPr>
                <w:rFonts w:asciiTheme="minorBidi" w:hAnsiTheme="minorBidi"/>
                <w:bCs/>
              </w:rPr>
              <w:t>Ensure relevant policies, procedures and good practice are understood and adhered by volunteers to ensure a safe, effective and efficient environment and service delivery in line with agreed standards</w:t>
            </w:r>
            <w:r w:rsidR="00EF58BE" w:rsidRPr="00C233C9">
              <w:rPr>
                <w:rFonts w:asciiTheme="minorBidi" w:hAnsiTheme="minorBidi"/>
                <w:bCs/>
              </w:rPr>
              <w:t>.</w:t>
            </w:r>
          </w:p>
          <w:bookmarkEnd w:id="0"/>
          <w:p w14:paraId="5BDD962F" w14:textId="77777777" w:rsidR="00A84C53" w:rsidRPr="00C233C9" w:rsidRDefault="00A84C53" w:rsidP="00244503">
            <w:pPr>
              <w:rPr>
                <w:rFonts w:asciiTheme="minorBidi" w:hAnsiTheme="minorBidi"/>
                <w:i/>
                <w:iCs/>
                <w:kern w:val="0"/>
                <w14:ligatures w14:val="none"/>
              </w:rPr>
            </w:pPr>
          </w:p>
          <w:p w14:paraId="6625A915" w14:textId="6A586312" w:rsidR="00254AE4" w:rsidRPr="00A84C53" w:rsidRDefault="00DA6282" w:rsidP="00244503">
            <w:pPr>
              <w:rPr>
                <w:rFonts w:ascii="Arial" w:hAnsi="Arial" w:cs="Arial"/>
                <w:b/>
                <w:bCs/>
                <w:i/>
                <w:iCs/>
                <w:kern w:val="0"/>
                <w14:ligatures w14:val="none"/>
              </w:rPr>
            </w:pPr>
            <w:r w:rsidRPr="00C233C9">
              <w:rPr>
                <w:rFonts w:asciiTheme="minorBidi" w:hAnsiTheme="minorBidi"/>
                <w:b/>
                <w:bCs/>
                <w:i/>
                <w:iCs/>
                <w:kern w:val="0"/>
                <w14:ligatures w14:val="none"/>
              </w:rPr>
              <w:t>The responsibilities described are not a comprehensive list and additional tasks may be assigned from time to time that are in line with the level of the role.</w:t>
            </w:r>
          </w:p>
        </w:tc>
      </w:tr>
      <w:tr w:rsidR="00571190" w14:paraId="4E0FD8AA" w14:textId="77777777" w:rsidTr="00244503">
        <w:trPr>
          <w:trHeight w:val="3276"/>
        </w:trPr>
        <w:tc>
          <w:tcPr>
            <w:tcW w:w="2257" w:type="dxa"/>
          </w:tcPr>
          <w:p w14:paraId="01C153EA" w14:textId="6EA8D131" w:rsidR="00571190" w:rsidRDefault="008447E1">
            <w:pPr>
              <w:rPr>
                <w:rFonts w:ascii="Arial" w:hAnsi="Arial" w:cs="Arial"/>
                <w:b/>
                <w:bCs/>
              </w:rPr>
            </w:pPr>
            <w:r>
              <w:rPr>
                <w:rFonts w:ascii="Arial" w:hAnsi="Arial" w:cs="Arial"/>
                <w:b/>
                <w:bCs/>
              </w:rPr>
              <w:lastRenderedPageBreak/>
              <w:t xml:space="preserve">Knowledge </w:t>
            </w:r>
          </w:p>
          <w:p w14:paraId="30DA9DE2" w14:textId="73FB8F78" w:rsidR="002E2C54" w:rsidRPr="008B5524" w:rsidRDefault="008B5524" w:rsidP="00244503">
            <w:pPr>
              <w:rPr>
                <w:rFonts w:ascii="Arial" w:hAnsi="Arial" w:cs="Arial"/>
                <w:i/>
                <w:iCs/>
              </w:rPr>
            </w:pPr>
            <w:r w:rsidRPr="008B5524">
              <w:rPr>
                <w:rFonts w:ascii="Arial" w:hAnsi="Arial" w:cs="Arial"/>
                <w:i/>
                <w:iCs/>
              </w:rPr>
              <w:t>*</w:t>
            </w:r>
            <w:r w:rsidR="00244503">
              <w:rPr>
                <w:rFonts w:ascii="Arial" w:hAnsi="Arial" w:cs="Arial"/>
                <w:i/>
                <w:iCs/>
              </w:rPr>
              <w:t>*</w:t>
            </w:r>
            <w:r w:rsidRPr="008B5524">
              <w:rPr>
                <w:rFonts w:ascii="Arial" w:hAnsi="Arial" w:cs="Arial"/>
                <w:i/>
                <w:iCs/>
              </w:rPr>
              <w:t>Essential</w:t>
            </w:r>
          </w:p>
        </w:tc>
        <w:tc>
          <w:tcPr>
            <w:tcW w:w="8086" w:type="dxa"/>
            <w:gridSpan w:val="3"/>
          </w:tcPr>
          <w:p w14:paraId="49D24F5A" w14:textId="27B476CD" w:rsidR="00AE3B2A" w:rsidRPr="00C233C9" w:rsidRDefault="000939BD" w:rsidP="00244503">
            <w:pPr>
              <w:pStyle w:val="ListParagraph"/>
              <w:numPr>
                <w:ilvl w:val="0"/>
                <w:numId w:val="16"/>
              </w:numPr>
              <w:spacing w:after="243"/>
              <w:rPr>
                <w:rFonts w:ascii="Arial" w:hAnsi="Arial" w:cs="Arial"/>
              </w:rPr>
            </w:pPr>
            <w:r w:rsidRPr="00C233C9">
              <w:rPr>
                <w:rFonts w:ascii="Arial" w:hAnsi="Arial" w:cs="Arial"/>
              </w:rPr>
              <w:t xml:space="preserve">Qualified </w:t>
            </w:r>
            <w:r w:rsidR="0040176C" w:rsidRPr="00C233C9">
              <w:rPr>
                <w:rFonts w:ascii="Arial" w:hAnsi="Arial" w:cs="Arial"/>
              </w:rPr>
              <w:t>at IAA level 1 (asylum &amp; protection and immigration) or working towards this**</w:t>
            </w:r>
          </w:p>
          <w:p w14:paraId="4AB7B671" w14:textId="77777777" w:rsidR="00DF70EB" w:rsidRPr="00C233C9" w:rsidRDefault="00DF70EB" w:rsidP="00244503">
            <w:pPr>
              <w:pStyle w:val="ListParagraph"/>
              <w:numPr>
                <w:ilvl w:val="0"/>
                <w:numId w:val="16"/>
              </w:numPr>
              <w:spacing w:after="243"/>
              <w:rPr>
                <w:rFonts w:ascii="Arial" w:hAnsi="Arial" w:cs="Arial"/>
              </w:rPr>
            </w:pPr>
            <w:r w:rsidRPr="00C233C9">
              <w:rPr>
                <w:rFonts w:ascii="Arial" w:hAnsi="Arial" w:cs="Arial"/>
              </w:rPr>
              <w:t>Knowledge of the rights and entitlements of asylum seekers, refugees and vulnerable migrants and the roles of statutory and non-statutory agencies **</w:t>
            </w:r>
          </w:p>
          <w:p w14:paraId="6F9B276D" w14:textId="0D762F85" w:rsidR="008D1AFC" w:rsidRPr="00C233C9" w:rsidRDefault="002B5CD2" w:rsidP="00244503">
            <w:pPr>
              <w:pStyle w:val="ListParagraph"/>
              <w:numPr>
                <w:ilvl w:val="0"/>
                <w:numId w:val="16"/>
              </w:numPr>
              <w:spacing w:after="243"/>
              <w:rPr>
                <w:rFonts w:ascii="Arial" w:hAnsi="Arial" w:cs="Arial"/>
              </w:rPr>
            </w:pPr>
            <w:r w:rsidRPr="00C233C9">
              <w:rPr>
                <w:rFonts w:ascii="Arial" w:hAnsi="Arial" w:cs="Arial"/>
              </w:rPr>
              <w:t>Understanding of issues relating to asylum seekers, refugees and other vulnerable migrants**</w:t>
            </w:r>
          </w:p>
          <w:p w14:paraId="4AB83E82" w14:textId="77777777" w:rsidR="002C72F0" w:rsidRPr="00C233C9" w:rsidRDefault="002C72F0" w:rsidP="00244503">
            <w:pPr>
              <w:pStyle w:val="ListParagraph"/>
              <w:numPr>
                <w:ilvl w:val="0"/>
                <w:numId w:val="16"/>
              </w:numPr>
              <w:spacing w:after="243"/>
              <w:rPr>
                <w:rFonts w:ascii="Arial" w:hAnsi="Arial" w:cs="Arial"/>
              </w:rPr>
            </w:pPr>
            <w:r w:rsidRPr="00C233C9">
              <w:rPr>
                <w:rFonts w:ascii="Arial" w:hAnsi="Arial" w:cs="Arial"/>
              </w:rPr>
              <w:t>Understanding of safe working practices when working with people with insecure immigration status **</w:t>
            </w:r>
          </w:p>
          <w:p w14:paraId="1D7AB482" w14:textId="77777777" w:rsidR="00951B94" w:rsidRPr="00C233C9" w:rsidRDefault="00951B94" w:rsidP="00244503">
            <w:pPr>
              <w:pStyle w:val="ListParagraph"/>
              <w:numPr>
                <w:ilvl w:val="0"/>
                <w:numId w:val="16"/>
              </w:numPr>
              <w:spacing w:after="243"/>
              <w:rPr>
                <w:rFonts w:ascii="Arial" w:hAnsi="Arial" w:cs="Arial"/>
              </w:rPr>
            </w:pPr>
            <w:r w:rsidRPr="00C233C9">
              <w:rPr>
                <w:rFonts w:ascii="Arial" w:hAnsi="Arial" w:cs="Arial"/>
              </w:rPr>
              <w:t>Ability to analyse complex information and make appropriate decisions about action and dissemination **</w:t>
            </w:r>
          </w:p>
          <w:p w14:paraId="7B8FFABF" w14:textId="77777777" w:rsidR="00C1633C" w:rsidRPr="00C233C9" w:rsidRDefault="00C1633C" w:rsidP="00244503">
            <w:pPr>
              <w:pStyle w:val="ListParagraph"/>
              <w:numPr>
                <w:ilvl w:val="0"/>
                <w:numId w:val="16"/>
              </w:numPr>
              <w:spacing w:after="243"/>
              <w:rPr>
                <w:rFonts w:ascii="Arial" w:hAnsi="Arial" w:cs="Arial"/>
              </w:rPr>
            </w:pPr>
            <w:r w:rsidRPr="00C233C9">
              <w:rPr>
                <w:rFonts w:ascii="Arial" w:hAnsi="Arial" w:cs="Arial"/>
              </w:rPr>
              <w:t>Understanding of the needs led user focused philosophy</w:t>
            </w:r>
          </w:p>
          <w:p w14:paraId="4DE7BB78" w14:textId="0CEB246C" w:rsidR="00571190" w:rsidRPr="00C233C9" w:rsidRDefault="008A79BF" w:rsidP="00244503">
            <w:pPr>
              <w:pStyle w:val="ListParagraph"/>
              <w:numPr>
                <w:ilvl w:val="0"/>
                <w:numId w:val="16"/>
              </w:numPr>
              <w:rPr>
                <w:rFonts w:ascii="Arial" w:hAnsi="Arial" w:cs="Arial"/>
              </w:rPr>
            </w:pPr>
            <w:r w:rsidRPr="00C233C9">
              <w:rPr>
                <w:rFonts w:ascii="Arial" w:hAnsi="Arial" w:cs="Arial"/>
              </w:rPr>
              <w:t>Knowledge of local area and available services</w:t>
            </w:r>
          </w:p>
        </w:tc>
      </w:tr>
      <w:tr w:rsidR="008D050A" w14:paraId="47593C8F" w14:textId="77777777" w:rsidTr="00695C29">
        <w:tc>
          <w:tcPr>
            <w:tcW w:w="2257" w:type="dxa"/>
          </w:tcPr>
          <w:p w14:paraId="7B30C660" w14:textId="77777777" w:rsidR="008D050A" w:rsidRDefault="003D2AE2">
            <w:pPr>
              <w:rPr>
                <w:rFonts w:ascii="Arial" w:hAnsi="Arial" w:cs="Arial"/>
                <w:b/>
                <w:bCs/>
              </w:rPr>
            </w:pPr>
            <w:r>
              <w:rPr>
                <w:rFonts w:ascii="Arial" w:hAnsi="Arial" w:cs="Arial"/>
                <w:b/>
                <w:bCs/>
              </w:rPr>
              <w:t>Skills</w:t>
            </w:r>
          </w:p>
          <w:p w14:paraId="11725008" w14:textId="19373E93" w:rsidR="00244503" w:rsidRDefault="00244503">
            <w:pPr>
              <w:rPr>
                <w:rFonts w:ascii="Arial" w:hAnsi="Arial" w:cs="Arial"/>
                <w:b/>
                <w:bCs/>
              </w:rPr>
            </w:pPr>
            <w:r w:rsidRPr="008B5524">
              <w:rPr>
                <w:rFonts w:ascii="Arial" w:hAnsi="Arial" w:cs="Arial"/>
                <w:i/>
                <w:iCs/>
              </w:rPr>
              <w:t>*</w:t>
            </w:r>
            <w:r>
              <w:rPr>
                <w:rFonts w:ascii="Arial" w:hAnsi="Arial" w:cs="Arial"/>
                <w:i/>
                <w:iCs/>
              </w:rPr>
              <w:t>*</w:t>
            </w:r>
            <w:r w:rsidRPr="008B5524">
              <w:rPr>
                <w:rFonts w:ascii="Arial" w:hAnsi="Arial" w:cs="Arial"/>
                <w:i/>
                <w:iCs/>
              </w:rPr>
              <w:t>Essential</w:t>
            </w:r>
          </w:p>
        </w:tc>
        <w:tc>
          <w:tcPr>
            <w:tcW w:w="8086" w:type="dxa"/>
            <w:gridSpan w:val="3"/>
          </w:tcPr>
          <w:p w14:paraId="4AE8AD19" w14:textId="77777777" w:rsidR="008D1AFC" w:rsidRPr="00511D9A" w:rsidRDefault="008D1AFC" w:rsidP="00244503">
            <w:pPr>
              <w:pStyle w:val="ListParagraph"/>
              <w:numPr>
                <w:ilvl w:val="0"/>
                <w:numId w:val="2"/>
              </w:numPr>
              <w:spacing w:after="243"/>
              <w:rPr>
                <w:rFonts w:ascii="Arial" w:hAnsi="Arial" w:cs="Arial"/>
              </w:rPr>
            </w:pPr>
            <w:r w:rsidRPr="00511D9A">
              <w:rPr>
                <w:rFonts w:ascii="Arial" w:hAnsi="Arial" w:cs="Arial"/>
              </w:rPr>
              <w:t>Organisational and time management skills – planning, managing, monitoring and prioritising workload**</w:t>
            </w:r>
          </w:p>
          <w:p w14:paraId="78BB4797" w14:textId="6EED4F80" w:rsidR="00CB44F9" w:rsidRPr="00511D9A" w:rsidRDefault="00CB44F9" w:rsidP="00244503">
            <w:pPr>
              <w:pStyle w:val="ListParagraph"/>
              <w:numPr>
                <w:ilvl w:val="0"/>
                <w:numId w:val="2"/>
              </w:numPr>
              <w:spacing w:after="243"/>
              <w:rPr>
                <w:rFonts w:ascii="Arial" w:hAnsi="Arial" w:cs="Arial"/>
              </w:rPr>
            </w:pPr>
            <w:r w:rsidRPr="00511D9A">
              <w:rPr>
                <w:rFonts w:ascii="Arial" w:hAnsi="Arial" w:cs="Arial"/>
              </w:rPr>
              <w:t>Ability to provide sensitive, safe, and empowering support to distressed people in vulnerable situations**</w:t>
            </w:r>
          </w:p>
          <w:p w14:paraId="5BEE5467" w14:textId="006A4692" w:rsidR="00CB44F9" w:rsidRPr="00511D9A" w:rsidRDefault="00101D04" w:rsidP="00244503">
            <w:pPr>
              <w:pStyle w:val="ListParagraph"/>
              <w:numPr>
                <w:ilvl w:val="0"/>
                <w:numId w:val="2"/>
              </w:numPr>
              <w:spacing w:after="243"/>
              <w:rPr>
                <w:rFonts w:ascii="Arial" w:hAnsi="Arial" w:cs="Arial"/>
              </w:rPr>
            </w:pPr>
            <w:r w:rsidRPr="00511D9A">
              <w:rPr>
                <w:rFonts w:ascii="Arial" w:hAnsi="Arial" w:cs="Arial"/>
              </w:rPr>
              <w:t xml:space="preserve">Ability to work as part of a team in a high-pressure, dynamic team, while </w:t>
            </w:r>
            <w:r w:rsidR="003A6E0B" w:rsidRPr="00511D9A">
              <w:rPr>
                <w:rFonts w:ascii="Arial" w:hAnsi="Arial" w:cs="Arial"/>
              </w:rPr>
              <w:t xml:space="preserve">taking initiatives and working </w:t>
            </w:r>
            <w:r w:rsidR="0035506C" w:rsidRPr="00511D9A">
              <w:rPr>
                <w:rFonts w:ascii="Arial" w:hAnsi="Arial" w:cs="Arial"/>
              </w:rPr>
              <w:t>independently</w:t>
            </w:r>
            <w:r w:rsidRPr="00511D9A">
              <w:rPr>
                <w:rFonts w:ascii="Arial" w:hAnsi="Arial" w:cs="Arial"/>
              </w:rPr>
              <w:t>**</w:t>
            </w:r>
          </w:p>
          <w:p w14:paraId="6F4D1432" w14:textId="77777777" w:rsidR="00DF70EB" w:rsidRPr="00511D9A" w:rsidRDefault="00DF70EB" w:rsidP="00244503">
            <w:pPr>
              <w:pStyle w:val="ListParagraph"/>
              <w:numPr>
                <w:ilvl w:val="0"/>
                <w:numId w:val="2"/>
              </w:numPr>
              <w:spacing w:after="243"/>
              <w:rPr>
                <w:rFonts w:ascii="Arial" w:hAnsi="Arial" w:cs="Arial"/>
              </w:rPr>
            </w:pPr>
            <w:r w:rsidRPr="00511D9A">
              <w:rPr>
                <w:rFonts w:ascii="Arial" w:hAnsi="Arial" w:cs="Arial"/>
              </w:rPr>
              <w:lastRenderedPageBreak/>
              <w:t>IT literate. Demonstrable experience of using email, word processing, database and spread sheet packages</w:t>
            </w:r>
            <w:bookmarkStart w:id="1" w:name="OLE_LINK9"/>
            <w:bookmarkStart w:id="2" w:name="OLE_LINK10"/>
            <w:r w:rsidRPr="00511D9A">
              <w:rPr>
                <w:rFonts w:ascii="Arial" w:hAnsi="Arial" w:cs="Arial"/>
              </w:rPr>
              <w:t>**</w:t>
            </w:r>
            <w:bookmarkEnd w:id="1"/>
            <w:bookmarkEnd w:id="2"/>
          </w:p>
          <w:p w14:paraId="3FEFE872" w14:textId="77777777" w:rsidR="00DF70EB" w:rsidRPr="00511D9A" w:rsidRDefault="00DF70EB" w:rsidP="00244503">
            <w:pPr>
              <w:pStyle w:val="ListParagraph"/>
              <w:numPr>
                <w:ilvl w:val="0"/>
                <w:numId w:val="2"/>
              </w:numPr>
              <w:spacing w:after="243"/>
              <w:rPr>
                <w:rFonts w:ascii="Arial" w:hAnsi="Arial" w:cs="Arial"/>
              </w:rPr>
            </w:pPr>
            <w:r w:rsidRPr="00511D9A">
              <w:rPr>
                <w:rFonts w:ascii="Arial" w:hAnsi="Arial" w:cs="Arial"/>
              </w:rPr>
              <w:t xml:space="preserve">Excellent verbal and written communication skills, including**: </w:t>
            </w:r>
          </w:p>
          <w:p w14:paraId="71B54077" w14:textId="77777777" w:rsidR="00DF70EB" w:rsidRPr="00511D9A" w:rsidRDefault="00DF70EB" w:rsidP="00244503">
            <w:pPr>
              <w:pStyle w:val="ListParagraph"/>
              <w:numPr>
                <w:ilvl w:val="1"/>
                <w:numId w:val="2"/>
              </w:numPr>
              <w:spacing w:after="243"/>
              <w:rPr>
                <w:rFonts w:ascii="Arial" w:hAnsi="Arial" w:cs="Arial"/>
              </w:rPr>
            </w:pPr>
            <w:r w:rsidRPr="00511D9A">
              <w:rPr>
                <w:rFonts w:ascii="Arial" w:hAnsi="Arial" w:cs="Arial"/>
              </w:rPr>
              <w:t xml:space="preserve">the ability to communicate effectively with people whose first language is not English directly and through interpreters </w:t>
            </w:r>
          </w:p>
          <w:p w14:paraId="58E9C6F4" w14:textId="77777777" w:rsidR="00101D04" w:rsidRPr="00511D9A" w:rsidRDefault="00101D04" w:rsidP="00244503">
            <w:pPr>
              <w:pStyle w:val="ListParagraph"/>
              <w:numPr>
                <w:ilvl w:val="0"/>
                <w:numId w:val="2"/>
              </w:numPr>
              <w:spacing w:after="243"/>
              <w:rPr>
                <w:rFonts w:ascii="Arial" w:hAnsi="Arial" w:cs="Arial"/>
              </w:rPr>
            </w:pPr>
            <w:r w:rsidRPr="00511D9A">
              <w:rPr>
                <w:rFonts w:ascii="Arial" w:hAnsi="Arial" w:cs="Arial"/>
              </w:rPr>
              <w:t>Ability to effectively advocate on behalf of clients to realise their rights and entitlements upholding a professional polite persistence**</w:t>
            </w:r>
          </w:p>
          <w:p w14:paraId="088414EF" w14:textId="77777777" w:rsidR="00414652" w:rsidRPr="00511D9A" w:rsidRDefault="00414652" w:rsidP="00244503">
            <w:pPr>
              <w:pStyle w:val="ListParagraph"/>
              <w:numPr>
                <w:ilvl w:val="0"/>
                <w:numId w:val="2"/>
              </w:numPr>
              <w:spacing w:after="243"/>
              <w:rPr>
                <w:rFonts w:ascii="Arial" w:hAnsi="Arial" w:cs="Arial"/>
              </w:rPr>
            </w:pPr>
            <w:r w:rsidRPr="00511D9A">
              <w:rPr>
                <w:rFonts w:ascii="Arial" w:hAnsi="Arial" w:cs="Arial"/>
              </w:rPr>
              <w:t>Reflective practice – ability to pause, draw out learning from experience, listen to others and improve practice</w:t>
            </w:r>
          </w:p>
          <w:p w14:paraId="6974F7F4" w14:textId="4E23D1F7" w:rsidR="008D050A" w:rsidRPr="00511D9A" w:rsidRDefault="00414652" w:rsidP="00244503">
            <w:pPr>
              <w:pStyle w:val="ListParagraph"/>
              <w:numPr>
                <w:ilvl w:val="0"/>
                <w:numId w:val="2"/>
              </w:numPr>
              <w:rPr>
                <w:rFonts w:ascii="Arial" w:hAnsi="Arial" w:cs="Arial"/>
              </w:rPr>
            </w:pPr>
            <w:r w:rsidRPr="00511D9A">
              <w:rPr>
                <w:rFonts w:ascii="Arial" w:hAnsi="Arial" w:cs="Arial"/>
              </w:rPr>
              <w:t>Ability to speak a language widely spoken by the refugees/asylum seeking community</w:t>
            </w:r>
          </w:p>
        </w:tc>
      </w:tr>
      <w:tr w:rsidR="008B5524" w14:paraId="600DE4DC" w14:textId="77777777" w:rsidTr="00695C29">
        <w:tc>
          <w:tcPr>
            <w:tcW w:w="2257" w:type="dxa"/>
          </w:tcPr>
          <w:p w14:paraId="4703A7C7" w14:textId="77777777" w:rsidR="008B5524" w:rsidRDefault="00310426">
            <w:pPr>
              <w:rPr>
                <w:rFonts w:ascii="Arial" w:hAnsi="Arial" w:cs="Arial"/>
                <w:b/>
                <w:bCs/>
              </w:rPr>
            </w:pPr>
            <w:r>
              <w:rPr>
                <w:rFonts w:ascii="Arial" w:hAnsi="Arial" w:cs="Arial"/>
                <w:b/>
                <w:bCs/>
              </w:rPr>
              <w:lastRenderedPageBreak/>
              <w:t>Experience</w:t>
            </w:r>
          </w:p>
          <w:p w14:paraId="4C949D2F" w14:textId="1F727FB4" w:rsidR="002E2C54" w:rsidRPr="00EB7F7C" w:rsidRDefault="00244503">
            <w:pPr>
              <w:rPr>
                <w:rFonts w:ascii="Arial" w:hAnsi="Arial" w:cs="Arial"/>
                <w:i/>
                <w:iCs/>
              </w:rPr>
            </w:pPr>
            <w:r w:rsidRPr="008B5524">
              <w:rPr>
                <w:rFonts w:ascii="Arial" w:hAnsi="Arial" w:cs="Arial"/>
                <w:i/>
                <w:iCs/>
              </w:rPr>
              <w:t>*</w:t>
            </w:r>
            <w:r>
              <w:rPr>
                <w:rFonts w:ascii="Arial" w:hAnsi="Arial" w:cs="Arial"/>
                <w:i/>
                <w:iCs/>
              </w:rPr>
              <w:t>*</w:t>
            </w:r>
            <w:r w:rsidRPr="008B5524">
              <w:rPr>
                <w:rFonts w:ascii="Arial" w:hAnsi="Arial" w:cs="Arial"/>
                <w:i/>
                <w:iCs/>
              </w:rPr>
              <w:t>Essential</w:t>
            </w:r>
          </w:p>
        </w:tc>
        <w:tc>
          <w:tcPr>
            <w:tcW w:w="8086" w:type="dxa"/>
            <w:gridSpan w:val="3"/>
          </w:tcPr>
          <w:p w14:paraId="1E8271EB" w14:textId="77777777" w:rsidR="002C279E" w:rsidRPr="00511D9A" w:rsidRDefault="002C279E" w:rsidP="00244503">
            <w:pPr>
              <w:pStyle w:val="ListParagraph"/>
              <w:numPr>
                <w:ilvl w:val="0"/>
                <w:numId w:val="2"/>
              </w:numPr>
              <w:spacing w:after="243"/>
              <w:rPr>
                <w:rFonts w:ascii="Arial" w:hAnsi="Arial" w:cs="Arial"/>
              </w:rPr>
            </w:pPr>
            <w:r w:rsidRPr="00511D9A">
              <w:rPr>
                <w:rFonts w:ascii="Arial" w:hAnsi="Arial" w:cs="Arial"/>
              </w:rPr>
              <w:t>Experience of managing caseloads with competing priorities**</w:t>
            </w:r>
          </w:p>
          <w:p w14:paraId="400BD284" w14:textId="77777777" w:rsidR="002C279E" w:rsidRPr="00511D9A" w:rsidRDefault="002C279E" w:rsidP="00244503">
            <w:pPr>
              <w:pStyle w:val="ListParagraph"/>
              <w:numPr>
                <w:ilvl w:val="0"/>
                <w:numId w:val="2"/>
              </w:numPr>
              <w:spacing w:after="243"/>
              <w:rPr>
                <w:rFonts w:ascii="Arial" w:hAnsi="Arial" w:cs="Arial"/>
              </w:rPr>
            </w:pPr>
            <w:r w:rsidRPr="00511D9A">
              <w:rPr>
                <w:rFonts w:ascii="Arial" w:hAnsi="Arial" w:cs="Arial"/>
              </w:rPr>
              <w:t>Ability to provide sensitive, safe, and empowering support to distressed people in vulnerable situations **</w:t>
            </w:r>
          </w:p>
          <w:p w14:paraId="3D20B8F6" w14:textId="0B635E19" w:rsidR="00DF70EB" w:rsidRPr="00511D9A" w:rsidRDefault="00DF70EB" w:rsidP="00244503">
            <w:pPr>
              <w:pStyle w:val="ListParagraph"/>
              <w:numPr>
                <w:ilvl w:val="0"/>
                <w:numId w:val="2"/>
              </w:numPr>
              <w:spacing w:after="243"/>
              <w:rPr>
                <w:rFonts w:ascii="Arial" w:hAnsi="Arial" w:cs="Arial"/>
              </w:rPr>
            </w:pPr>
            <w:r w:rsidRPr="00511D9A">
              <w:rPr>
                <w:rFonts w:ascii="Arial" w:hAnsi="Arial" w:cs="Arial"/>
              </w:rPr>
              <w:t>Ability to support, manage and develop volunteers**</w:t>
            </w:r>
          </w:p>
          <w:p w14:paraId="1C29D082" w14:textId="19FF5478" w:rsidR="00254B5E" w:rsidRPr="00511D9A" w:rsidRDefault="00254B5E" w:rsidP="00244503">
            <w:pPr>
              <w:pStyle w:val="ListParagraph"/>
              <w:numPr>
                <w:ilvl w:val="0"/>
                <w:numId w:val="2"/>
              </w:numPr>
              <w:spacing w:after="243"/>
              <w:rPr>
                <w:rFonts w:ascii="Arial" w:hAnsi="Arial" w:cs="Arial"/>
              </w:rPr>
            </w:pPr>
            <w:r w:rsidRPr="00511D9A">
              <w:rPr>
                <w:rFonts w:ascii="Arial" w:hAnsi="Arial" w:cs="Arial"/>
              </w:rPr>
              <w:t>Experience of delivering casework with vulnerable clients**</w:t>
            </w:r>
          </w:p>
          <w:p w14:paraId="0B30DAA7" w14:textId="77777777" w:rsidR="00254B5E" w:rsidRPr="00511D9A" w:rsidRDefault="00254B5E" w:rsidP="00244503">
            <w:pPr>
              <w:pStyle w:val="ListParagraph"/>
              <w:numPr>
                <w:ilvl w:val="0"/>
                <w:numId w:val="2"/>
              </w:numPr>
              <w:spacing w:after="12"/>
              <w:jc w:val="both"/>
              <w:rPr>
                <w:rFonts w:ascii="Arial" w:hAnsi="Arial" w:cs="Arial"/>
              </w:rPr>
            </w:pPr>
            <w:r w:rsidRPr="00511D9A">
              <w:rPr>
                <w:rFonts w:ascii="Arial" w:hAnsi="Arial" w:cs="Arial"/>
              </w:rPr>
              <w:t>Experience of working with vulnerable people with complex needs**</w:t>
            </w:r>
          </w:p>
          <w:p w14:paraId="6C4100D2" w14:textId="7F87BBA6" w:rsidR="00254B5E" w:rsidRPr="00511D9A" w:rsidRDefault="00254B5E" w:rsidP="00244503">
            <w:pPr>
              <w:pStyle w:val="ListParagraph"/>
              <w:numPr>
                <w:ilvl w:val="0"/>
                <w:numId w:val="2"/>
              </w:numPr>
              <w:spacing w:after="243"/>
              <w:rPr>
                <w:rFonts w:ascii="Arial" w:hAnsi="Arial" w:cs="Arial"/>
              </w:rPr>
            </w:pPr>
            <w:r w:rsidRPr="00511D9A">
              <w:rPr>
                <w:rFonts w:ascii="Arial" w:hAnsi="Arial" w:cs="Arial"/>
              </w:rPr>
              <w:t>Experience of cross-agency partnership and collaborative working**</w:t>
            </w:r>
          </w:p>
          <w:p w14:paraId="7C5EE897" w14:textId="0FAA70E7" w:rsidR="008B5524" w:rsidRPr="00511D9A" w:rsidRDefault="00254B5E" w:rsidP="00244503">
            <w:pPr>
              <w:pStyle w:val="ListParagraph"/>
              <w:numPr>
                <w:ilvl w:val="0"/>
                <w:numId w:val="2"/>
              </w:numPr>
              <w:rPr>
                <w:rFonts w:ascii="Arial" w:hAnsi="Arial" w:cs="Arial"/>
              </w:rPr>
            </w:pPr>
            <w:r w:rsidRPr="00511D9A">
              <w:rPr>
                <w:rFonts w:ascii="Arial" w:hAnsi="Arial" w:cs="Arial"/>
              </w:rPr>
              <w:t>Experience of delivering learning and development activities</w:t>
            </w:r>
          </w:p>
        </w:tc>
      </w:tr>
      <w:tr w:rsidR="005E0525" w14:paraId="7F6F993B" w14:textId="77777777" w:rsidTr="00695C29">
        <w:tc>
          <w:tcPr>
            <w:tcW w:w="2257" w:type="dxa"/>
          </w:tcPr>
          <w:p w14:paraId="79405B44" w14:textId="7A881CF7" w:rsidR="007920D2" w:rsidRPr="007920D2" w:rsidRDefault="005E0525">
            <w:pPr>
              <w:rPr>
                <w:rFonts w:ascii="Arial" w:hAnsi="Arial" w:cs="Arial"/>
                <w:b/>
                <w:bCs/>
              </w:rPr>
            </w:pPr>
            <w:r>
              <w:rPr>
                <w:rFonts w:ascii="Arial" w:hAnsi="Arial" w:cs="Arial"/>
                <w:b/>
                <w:bCs/>
              </w:rPr>
              <w:t>Additional requirements</w:t>
            </w:r>
          </w:p>
        </w:tc>
        <w:tc>
          <w:tcPr>
            <w:tcW w:w="8086" w:type="dxa"/>
            <w:gridSpan w:val="3"/>
          </w:tcPr>
          <w:p w14:paraId="4E3095C2" w14:textId="77777777" w:rsidR="00C233C9" w:rsidRPr="00244503" w:rsidRDefault="00C233C9" w:rsidP="00244503">
            <w:pPr>
              <w:pStyle w:val="Default"/>
              <w:numPr>
                <w:ilvl w:val="0"/>
                <w:numId w:val="2"/>
              </w:numPr>
              <w:rPr>
                <w:sz w:val="22"/>
                <w:szCs w:val="22"/>
              </w:rPr>
            </w:pPr>
            <w:r w:rsidRPr="00244503">
              <w:rPr>
                <w:sz w:val="22"/>
                <w:szCs w:val="22"/>
              </w:rPr>
              <w:t xml:space="preserve">Ensures inclusive practice, challenges discrimination and promotes diversity in line with our </w:t>
            </w:r>
            <w:r w:rsidRPr="00244503">
              <w:rPr>
                <w:color w:val="FF0000"/>
                <w:sz w:val="22"/>
                <w:szCs w:val="22"/>
              </w:rPr>
              <w:t>Equality, Diversity and Inclusion (EDI) policy</w:t>
            </w:r>
            <w:r w:rsidRPr="00244503">
              <w:rPr>
                <w:sz w:val="22"/>
                <w:szCs w:val="22"/>
              </w:rPr>
              <w:t xml:space="preserve">. </w:t>
            </w:r>
          </w:p>
          <w:p w14:paraId="38EE1928" w14:textId="77777777" w:rsidR="00C233C9" w:rsidRPr="00244503" w:rsidRDefault="00C233C9" w:rsidP="00244503">
            <w:pPr>
              <w:pStyle w:val="ListParagraph"/>
              <w:numPr>
                <w:ilvl w:val="0"/>
                <w:numId w:val="2"/>
              </w:numPr>
              <w:rPr>
                <w:rFonts w:ascii="Arial" w:hAnsi="Arial" w:cs="Arial"/>
              </w:rPr>
            </w:pPr>
            <w:r w:rsidRPr="00244503">
              <w:rPr>
                <w:rFonts w:ascii="Arial" w:hAnsi="Arial" w:cs="Arial"/>
              </w:rPr>
              <w:t xml:space="preserve">Works and behaves in accordance with all BRC policies, procedures and in line with our Values in Action. </w:t>
            </w:r>
          </w:p>
          <w:p w14:paraId="34FA3FD5" w14:textId="14B43179" w:rsidR="005E0525" w:rsidRPr="00244503" w:rsidRDefault="00C233C9" w:rsidP="00244503">
            <w:pPr>
              <w:pStyle w:val="ListParagraph"/>
              <w:numPr>
                <w:ilvl w:val="0"/>
                <w:numId w:val="2"/>
              </w:numPr>
              <w:rPr>
                <w:rFonts w:ascii="Arial" w:hAnsi="Arial" w:cs="Arial"/>
              </w:rPr>
            </w:pPr>
            <w:r w:rsidRPr="00244503">
              <w:rPr>
                <w:rFonts w:ascii="Arial" w:hAnsi="Arial" w:cs="Arial"/>
              </w:rPr>
              <w:t>Upholds the fundamental principles of the Red Cross and acts with integrity, in accordance with the Society’s values (inclusive, compassionate, courageous and dynamics</w:t>
            </w:r>
          </w:p>
        </w:tc>
      </w:tr>
    </w:tbl>
    <w:p w14:paraId="32484576" w14:textId="77777777" w:rsidR="003E6E56" w:rsidRDefault="003E6E56" w:rsidP="00244503">
      <w:pPr>
        <w:spacing w:after="0"/>
        <w:rPr>
          <w:rFonts w:ascii="Arial" w:hAnsi="Arial" w:cs="Arial"/>
          <w:b/>
          <w:bCs/>
        </w:rPr>
      </w:pPr>
    </w:p>
    <w:tbl>
      <w:tblPr>
        <w:tblStyle w:val="TableGrid"/>
        <w:tblW w:w="0" w:type="auto"/>
        <w:tblLook w:val="04A0" w:firstRow="1" w:lastRow="0" w:firstColumn="1" w:lastColumn="0" w:noHBand="0" w:noVBand="1"/>
      </w:tblPr>
      <w:tblGrid>
        <w:gridCol w:w="3005"/>
        <w:gridCol w:w="7338"/>
      </w:tblGrid>
      <w:tr w:rsidR="00FE4604" w14:paraId="5810D18A" w14:textId="77777777" w:rsidTr="00695C29">
        <w:tc>
          <w:tcPr>
            <w:tcW w:w="3005" w:type="dxa"/>
          </w:tcPr>
          <w:p w14:paraId="37EC5C98" w14:textId="4667FC63" w:rsidR="007351A1" w:rsidRPr="00244503" w:rsidRDefault="00FE4604" w:rsidP="00244503">
            <w:pPr>
              <w:rPr>
                <w:rFonts w:ascii="Arial" w:hAnsi="Arial" w:cs="Arial"/>
                <w:b/>
                <w:bCs/>
              </w:rPr>
            </w:pPr>
            <w:r>
              <w:rPr>
                <w:rFonts w:ascii="Arial" w:hAnsi="Arial" w:cs="Arial"/>
                <w:b/>
                <w:bCs/>
              </w:rPr>
              <w:t>Pre Engagement Checks</w:t>
            </w:r>
          </w:p>
        </w:tc>
        <w:tc>
          <w:tcPr>
            <w:tcW w:w="7338" w:type="dxa"/>
          </w:tcPr>
          <w:p w14:paraId="4CB1B245" w14:textId="77777777" w:rsidR="00FE4604" w:rsidRDefault="00FE4604">
            <w:pPr>
              <w:rPr>
                <w:rFonts w:ascii="Arial" w:hAnsi="Arial" w:cs="Arial"/>
                <w:b/>
                <w:bCs/>
              </w:rPr>
            </w:pPr>
          </w:p>
        </w:tc>
      </w:tr>
      <w:tr w:rsidR="00FE4604" w14:paraId="1B3D2401" w14:textId="77777777" w:rsidTr="00695C29">
        <w:tc>
          <w:tcPr>
            <w:tcW w:w="3005" w:type="dxa"/>
          </w:tcPr>
          <w:p w14:paraId="18438396" w14:textId="014F2642" w:rsidR="00FE4604" w:rsidRPr="0073570E" w:rsidRDefault="00FE4604">
            <w:pPr>
              <w:rPr>
                <w:rFonts w:ascii="Arial" w:hAnsi="Arial" w:cs="Arial"/>
                <w:b/>
                <w:bCs/>
              </w:rPr>
            </w:pPr>
            <w:r w:rsidRPr="0073570E">
              <w:rPr>
                <w:rFonts w:ascii="Arial" w:hAnsi="Arial" w:cs="Arial"/>
                <w:b/>
                <w:bCs/>
              </w:rPr>
              <w:t>DBS- England &amp; Wales</w:t>
            </w:r>
          </w:p>
        </w:tc>
        <w:tc>
          <w:tcPr>
            <w:tcW w:w="7338" w:type="dxa"/>
          </w:tcPr>
          <w:p w14:paraId="5290E20E" w14:textId="54BA40F5" w:rsidR="00FE4604" w:rsidRPr="0073570E" w:rsidRDefault="00FE4604">
            <w:pPr>
              <w:rPr>
                <w:rFonts w:ascii="Arial" w:hAnsi="Arial" w:cs="Arial"/>
                <w:b/>
                <w:bCs/>
              </w:rPr>
            </w:pPr>
            <w:r w:rsidRPr="0073570E">
              <w:rPr>
                <w:rFonts w:ascii="Arial" w:hAnsi="Arial" w:cs="Arial"/>
                <w:b/>
                <w:bCs/>
              </w:rPr>
              <w:t>Adult &amp; Child Workforce</w:t>
            </w:r>
          </w:p>
        </w:tc>
      </w:tr>
      <w:tr w:rsidR="00FE4604" w14:paraId="330254D6" w14:textId="77777777" w:rsidTr="00695C29">
        <w:tc>
          <w:tcPr>
            <w:tcW w:w="3005" w:type="dxa"/>
          </w:tcPr>
          <w:p w14:paraId="139B09F1" w14:textId="20777FD1" w:rsidR="00FE4604" w:rsidRPr="002F4BCD" w:rsidRDefault="00FE4604">
            <w:pPr>
              <w:rPr>
                <w:rFonts w:ascii="Arial" w:hAnsi="Arial" w:cs="Arial"/>
              </w:rPr>
            </w:pPr>
            <w:r w:rsidRPr="002F4BCD">
              <w:rPr>
                <w:rFonts w:ascii="Arial" w:hAnsi="Arial" w:cs="Arial"/>
              </w:rPr>
              <w:t>PVG- Scotland</w:t>
            </w:r>
          </w:p>
        </w:tc>
        <w:tc>
          <w:tcPr>
            <w:tcW w:w="7338" w:type="dxa"/>
          </w:tcPr>
          <w:p w14:paraId="4B9F22AE" w14:textId="085AD74A" w:rsidR="00FE4604" w:rsidRDefault="00FE4604">
            <w:pPr>
              <w:rPr>
                <w:rFonts w:ascii="Arial" w:hAnsi="Arial" w:cs="Arial"/>
                <w:b/>
                <w:bCs/>
              </w:rPr>
            </w:pPr>
            <w:r>
              <w:rPr>
                <w:rFonts w:ascii="Arial" w:hAnsi="Arial" w:cs="Arial"/>
              </w:rPr>
              <w:t>None</w:t>
            </w:r>
          </w:p>
        </w:tc>
      </w:tr>
      <w:tr w:rsidR="00FE4604" w14:paraId="116997EC" w14:textId="77777777" w:rsidTr="00695C29">
        <w:tc>
          <w:tcPr>
            <w:tcW w:w="3005" w:type="dxa"/>
          </w:tcPr>
          <w:p w14:paraId="64077A92" w14:textId="16111B4B" w:rsidR="00FE4604" w:rsidRPr="002F4BCD" w:rsidRDefault="00FE4604">
            <w:pPr>
              <w:rPr>
                <w:rFonts w:ascii="Arial" w:hAnsi="Arial" w:cs="Arial"/>
              </w:rPr>
            </w:pPr>
            <w:r w:rsidRPr="002F4BCD">
              <w:rPr>
                <w:rFonts w:ascii="Arial" w:hAnsi="Arial" w:cs="Arial"/>
              </w:rPr>
              <w:t>Access NI- Northern Ireland</w:t>
            </w:r>
          </w:p>
        </w:tc>
        <w:tc>
          <w:tcPr>
            <w:tcW w:w="7338" w:type="dxa"/>
          </w:tcPr>
          <w:p w14:paraId="367DC133" w14:textId="06219112" w:rsidR="00FE4604" w:rsidRPr="00973208" w:rsidRDefault="007351A1">
            <w:pPr>
              <w:rPr>
                <w:rFonts w:ascii="Arial" w:hAnsi="Arial" w:cs="Arial"/>
              </w:rPr>
            </w:pPr>
            <w:r>
              <w:rPr>
                <w:rFonts w:ascii="Arial" w:hAnsi="Arial" w:cs="Arial"/>
              </w:rPr>
              <w:t>None</w:t>
            </w:r>
          </w:p>
        </w:tc>
      </w:tr>
      <w:tr w:rsidR="0073570E" w14:paraId="6E4B1E62" w14:textId="77777777" w:rsidTr="00025F3B">
        <w:tc>
          <w:tcPr>
            <w:tcW w:w="3005" w:type="dxa"/>
          </w:tcPr>
          <w:p w14:paraId="41C76809" w14:textId="478C217B" w:rsidR="0073570E" w:rsidRPr="002F4BCD" w:rsidRDefault="0073570E">
            <w:pPr>
              <w:rPr>
                <w:rFonts w:ascii="Arial" w:hAnsi="Arial" w:cs="Arial"/>
              </w:rPr>
            </w:pPr>
            <w:r w:rsidRPr="002F4BCD">
              <w:rPr>
                <w:rFonts w:ascii="Arial" w:hAnsi="Arial" w:cs="Arial"/>
              </w:rPr>
              <w:t>Driver Check</w:t>
            </w:r>
          </w:p>
        </w:tc>
        <w:tc>
          <w:tcPr>
            <w:tcW w:w="7338" w:type="dxa"/>
          </w:tcPr>
          <w:p w14:paraId="7F43FCED" w14:textId="314FD185" w:rsidR="0073570E" w:rsidRDefault="0073570E">
            <w:pPr>
              <w:rPr>
                <w:rFonts w:ascii="Arial" w:hAnsi="Arial" w:cs="Arial"/>
                <w:b/>
                <w:bCs/>
              </w:rPr>
            </w:pPr>
            <w:r w:rsidRPr="00F8074A">
              <w:rPr>
                <w:rFonts w:ascii="Arial" w:hAnsi="Arial" w:cs="Arial"/>
              </w:rPr>
              <w:t>No</w:t>
            </w:r>
          </w:p>
        </w:tc>
      </w:tr>
      <w:tr w:rsidR="00070CBB" w14:paraId="021E3711" w14:textId="77777777" w:rsidTr="00695C29">
        <w:tc>
          <w:tcPr>
            <w:tcW w:w="3005" w:type="dxa"/>
          </w:tcPr>
          <w:p w14:paraId="4CF5BFDA" w14:textId="1DD433CB" w:rsidR="00070CBB" w:rsidRPr="002F4BCD" w:rsidRDefault="00070CBB">
            <w:pPr>
              <w:rPr>
                <w:rFonts w:ascii="Arial" w:hAnsi="Arial" w:cs="Arial"/>
                <w:b/>
                <w:bCs/>
                <w:u w:val="single"/>
              </w:rPr>
            </w:pPr>
            <w:r w:rsidRPr="002F4BCD">
              <w:rPr>
                <w:rFonts w:ascii="Arial" w:hAnsi="Arial" w:cs="Arial"/>
                <w:b/>
                <w:bCs/>
                <w:u w:val="single"/>
              </w:rPr>
              <w:t>International Roles Only</w:t>
            </w:r>
          </w:p>
        </w:tc>
        <w:tc>
          <w:tcPr>
            <w:tcW w:w="7338" w:type="dxa"/>
          </w:tcPr>
          <w:p w14:paraId="17AA7A30" w14:textId="77777777" w:rsidR="00070CBB" w:rsidRDefault="00070CBB">
            <w:pPr>
              <w:rPr>
                <w:rFonts w:ascii="Arial" w:hAnsi="Arial" w:cs="Arial"/>
                <w:b/>
                <w:bCs/>
              </w:rPr>
            </w:pPr>
          </w:p>
        </w:tc>
      </w:tr>
      <w:tr w:rsidR="002F4BCD" w14:paraId="0C191627" w14:textId="77777777" w:rsidTr="00695C29">
        <w:tc>
          <w:tcPr>
            <w:tcW w:w="3005" w:type="dxa"/>
          </w:tcPr>
          <w:p w14:paraId="6A0C3CFB" w14:textId="39739BC7" w:rsidR="002F4BCD" w:rsidRPr="002F4BCD" w:rsidRDefault="002F4BCD">
            <w:pPr>
              <w:rPr>
                <w:rFonts w:ascii="Arial" w:hAnsi="Arial" w:cs="Arial"/>
                <w:u w:val="single"/>
              </w:rPr>
            </w:pPr>
            <w:r w:rsidRPr="002F4BCD">
              <w:rPr>
                <w:rFonts w:ascii="Arial" w:hAnsi="Arial" w:cs="Arial"/>
              </w:rPr>
              <w:t>International Police Check</w:t>
            </w:r>
          </w:p>
        </w:tc>
        <w:tc>
          <w:tcPr>
            <w:tcW w:w="7338" w:type="dxa"/>
          </w:tcPr>
          <w:p w14:paraId="728C5155" w14:textId="255B3F61" w:rsidR="002F4BCD" w:rsidRPr="0073570E" w:rsidRDefault="0073570E">
            <w:pPr>
              <w:rPr>
                <w:rFonts w:ascii="Arial" w:hAnsi="Arial" w:cs="Arial"/>
              </w:rPr>
            </w:pPr>
            <w:r w:rsidRPr="0073570E">
              <w:rPr>
                <w:rFonts w:ascii="Arial" w:hAnsi="Arial" w:cs="Arial"/>
              </w:rPr>
              <w:t>N/A</w:t>
            </w:r>
          </w:p>
        </w:tc>
      </w:tr>
      <w:tr w:rsidR="002F4BCD" w14:paraId="4A38CE1E" w14:textId="77777777" w:rsidTr="00695C29">
        <w:tc>
          <w:tcPr>
            <w:tcW w:w="3005" w:type="dxa"/>
          </w:tcPr>
          <w:p w14:paraId="061AA4E5" w14:textId="3E751912" w:rsidR="002F4BCD" w:rsidRPr="000D3992" w:rsidRDefault="000D3992">
            <w:pPr>
              <w:rPr>
                <w:rFonts w:ascii="Arial" w:hAnsi="Arial" w:cs="Arial"/>
              </w:rPr>
            </w:pPr>
            <w:r w:rsidRPr="000D3992">
              <w:rPr>
                <w:rFonts w:ascii="Arial" w:hAnsi="Arial" w:cs="Arial"/>
              </w:rPr>
              <w:t>International Driving Licence for manual cars</w:t>
            </w:r>
          </w:p>
        </w:tc>
        <w:tc>
          <w:tcPr>
            <w:tcW w:w="7338" w:type="dxa"/>
          </w:tcPr>
          <w:p w14:paraId="4734A8B4" w14:textId="14AB0714" w:rsidR="002F4BCD" w:rsidRPr="0073570E" w:rsidRDefault="0073570E">
            <w:pPr>
              <w:rPr>
                <w:rFonts w:ascii="Arial" w:hAnsi="Arial" w:cs="Arial"/>
              </w:rPr>
            </w:pPr>
            <w:r w:rsidRPr="0073570E">
              <w:rPr>
                <w:rFonts w:ascii="Arial" w:hAnsi="Arial" w:cs="Arial"/>
              </w:rPr>
              <w:t>N/A</w:t>
            </w:r>
          </w:p>
        </w:tc>
      </w:tr>
    </w:tbl>
    <w:p w14:paraId="4078A10A" w14:textId="77777777" w:rsidR="00090142" w:rsidRDefault="00090142" w:rsidP="000614FE">
      <w:pPr>
        <w:spacing w:after="0"/>
        <w:rPr>
          <w:rFonts w:ascii="Arial" w:hAnsi="Arial" w:cs="Arial"/>
          <w:b/>
          <w:bCs/>
        </w:rPr>
      </w:pPr>
    </w:p>
    <w:tbl>
      <w:tblPr>
        <w:tblStyle w:val="TableGrid"/>
        <w:tblW w:w="0" w:type="auto"/>
        <w:tblLook w:val="04A0" w:firstRow="1" w:lastRow="0" w:firstColumn="1" w:lastColumn="0" w:noHBand="0" w:noVBand="1"/>
      </w:tblPr>
      <w:tblGrid>
        <w:gridCol w:w="2254"/>
        <w:gridCol w:w="2254"/>
        <w:gridCol w:w="2254"/>
        <w:gridCol w:w="3581"/>
      </w:tblGrid>
      <w:tr w:rsidR="00090142" w14:paraId="684CF5CE" w14:textId="77777777" w:rsidTr="00695C29">
        <w:tc>
          <w:tcPr>
            <w:tcW w:w="2254" w:type="dxa"/>
          </w:tcPr>
          <w:p w14:paraId="71B21C7F" w14:textId="34D01A5A" w:rsidR="00090142" w:rsidRDefault="00090142">
            <w:pPr>
              <w:rPr>
                <w:rFonts w:ascii="Arial" w:hAnsi="Arial" w:cs="Arial"/>
                <w:b/>
                <w:bCs/>
              </w:rPr>
            </w:pPr>
            <w:r>
              <w:rPr>
                <w:rFonts w:ascii="Arial" w:hAnsi="Arial" w:cs="Arial"/>
                <w:b/>
                <w:bCs/>
              </w:rPr>
              <w:t>Role Reference</w:t>
            </w:r>
          </w:p>
        </w:tc>
        <w:tc>
          <w:tcPr>
            <w:tcW w:w="2254" w:type="dxa"/>
          </w:tcPr>
          <w:p w14:paraId="58FC2F64" w14:textId="77777777" w:rsidR="00090142" w:rsidRDefault="00090142">
            <w:pPr>
              <w:rPr>
                <w:rFonts w:ascii="Arial" w:hAnsi="Arial" w:cs="Arial"/>
                <w:b/>
                <w:bCs/>
              </w:rPr>
            </w:pPr>
          </w:p>
        </w:tc>
        <w:tc>
          <w:tcPr>
            <w:tcW w:w="2254" w:type="dxa"/>
          </w:tcPr>
          <w:p w14:paraId="5DB307E3" w14:textId="62080A39" w:rsidR="00090142" w:rsidRDefault="00090142">
            <w:pPr>
              <w:rPr>
                <w:rFonts w:ascii="Arial" w:hAnsi="Arial" w:cs="Arial"/>
                <w:b/>
                <w:bCs/>
              </w:rPr>
            </w:pPr>
            <w:r>
              <w:rPr>
                <w:rFonts w:ascii="Arial" w:hAnsi="Arial" w:cs="Arial"/>
                <w:b/>
                <w:bCs/>
              </w:rPr>
              <w:t>Review Date</w:t>
            </w:r>
          </w:p>
        </w:tc>
        <w:tc>
          <w:tcPr>
            <w:tcW w:w="3581" w:type="dxa"/>
          </w:tcPr>
          <w:p w14:paraId="38427345" w14:textId="02E1340F" w:rsidR="00090142" w:rsidRPr="00511D9A" w:rsidRDefault="0073570E">
            <w:pPr>
              <w:rPr>
                <w:rFonts w:ascii="Arial" w:hAnsi="Arial" w:cs="Arial"/>
              </w:rPr>
            </w:pPr>
            <w:r w:rsidRPr="00511D9A">
              <w:rPr>
                <w:rFonts w:ascii="Arial" w:hAnsi="Arial" w:cs="Arial"/>
              </w:rPr>
              <w:t>September 2025</w:t>
            </w:r>
          </w:p>
        </w:tc>
      </w:tr>
    </w:tbl>
    <w:p w14:paraId="18F9C07E" w14:textId="77777777" w:rsidR="00511D9A" w:rsidRDefault="00511D9A" w:rsidP="000614FE">
      <w:pPr>
        <w:spacing w:after="0" w:line="360" w:lineRule="auto"/>
        <w:rPr>
          <w:rFonts w:ascii="Arial" w:hAnsi="Arial" w:cs="Arial"/>
          <w:i/>
          <w:iCs/>
          <w:kern w:val="0"/>
          <w14:ligatures w14:val="none"/>
        </w:rPr>
      </w:pPr>
    </w:p>
    <w:p w14:paraId="33B09523" w14:textId="597FDACD" w:rsidR="004D50F4" w:rsidRPr="004D50F4" w:rsidRDefault="004D50F4" w:rsidP="000614FE">
      <w:pPr>
        <w:spacing w:after="0" w:line="360" w:lineRule="auto"/>
        <w:rPr>
          <w:rFonts w:ascii="Arial" w:hAnsi="Arial" w:cs="Arial"/>
          <w:i/>
          <w:iCs/>
          <w:kern w:val="0"/>
          <w14:ligatures w14:val="none"/>
        </w:rPr>
      </w:pPr>
      <w:r w:rsidRPr="39EB736B">
        <w:rPr>
          <w:rFonts w:ascii="Arial" w:hAnsi="Arial" w:cs="Arial"/>
          <w:i/>
          <w:iCs/>
          <w:kern w:val="0"/>
          <w14:ligatures w14:val="none"/>
        </w:rPr>
        <w:t>We guarantee an interview to disabled candidates (as defined in the 2010 Equality Act), who meet the minimum shortlisting criteria in the advertised person specification and apply under the disability confident scheme.</w:t>
      </w:r>
    </w:p>
    <w:p w14:paraId="27F31670" w14:textId="77777777" w:rsidR="004D50F4" w:rsidRPr="00090142" w:rsidRDefault="004D50F4">
      <w:pPr>
        <w:rPr>
          <w:rFonts w:ascii="Arial" w:hAnsi="Arial" w:cs="Arial"/>
          <w:b/>
          <w:bCs/>
        </w:rPr>
      </w:pPr>
    </w:p>
    <w:sectPr w:rsidR="004D50F4" w:rsidRPr="00090142" w:rsidSect="000614FE">
      <w:headerReference w:type="default" r:id="rId11"/>
      <w:pgSz w:w="11906" w:h="16838"/>
      <w:pgMar w:top="720"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315A9" w14:textId="77777777" w:rsidR="00450F06" w:rsidRDefault="00450F06" w:rsidP="00FB743A">
      <w:pPr>
        <w:spacing w:after="0" w:line="240" w:lineRule="auto"/>
      </w:pPr>
      <w:r>
        <w:separator/>
      </w:r>
    </w:p>
  </w:endnote>
  <w:endnote w:type="continuationSeparator" w:id="0">
    <w:p w14:paraId="69DF06E4" w14:textId="77777777" w:rsidR="00450F06" w:rsidRDefault="00450F06" w:rsidP="00FB743A">
      <w:pPr>
        <w:spacing w:after="0" w:line="240" w:lineRule="auto"/>
      </w:pPr>
      <w:r>
        <w:continuationSeparator/>
      </w:r>
    </w:p>
  </w:endnote>
  <w:endnote w:type="continuationNotice" w:id="1">
    <w:p w14:paraId="3856B08B" w14:textId="77777777" w:rsidR="00450F06" w:rsidRDefault="00450F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1A4A1" w14:textId="77777777" w:rsidR="00450F06" w:rsidRDefault="00450F06" w:rsidP="00FB743A">
      <w:pPr>
        <w:spacing w:after="0" w:line="240" w:lineRule="auto"/>
      </w:pPr>
      <w:r>
        <w:separator/>
      </w:r>
    </w:p>
  </w:footnote>
  <w:footnote w:type="continuationSeparator" w:id="0">
    <w:p w14:paraId="7E3E29CF" w14:textId="77777777" w:rsidR="00450F06" w:rsidRDefault="00450F06" w:rsidP="00FB743A">
      <w:pPr>
        <w:spacing w:after="0" w:line="240" w:lineRule="auto"/>
      </w:pPr>
      <w:r>
        <w:continuationSeparator/>
      </w:r>
    </w:p>
  </w:footnote>
  <w:footnote w:type="continuationNotice" w:id="1">
    <w:p w14:paraId="19F18583" w14:textId="77777777" w:rsidR="00450F06" w:rsidRDefault="00450F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6A78D" w14:textId="3F9245FA" w:rsidR="00FB743A" w:rsidRDefault="00FB743A">
    <w:pPr>
      <w:pStyle w:val="Header"/>
    </w:pPr>
    <w:r w:rsidRPr="00E634DF">
      <w:rPr>
        <w:noProof/>
        <w:sz w:val="32"/>
        <w:szCs w:val="32"/>
      </w:rPr>
      <w:drawing>
        <wp:anchor distT="0" distB="0" distL="114300" distR="114300" simplePos="0" relativeHeight="251658240" behindDoc="0" locked="0" layoutInCell="1" allowOverlap="1" wp14:anchorId="699351EC" wp14:editId="44968D2E">
          <wp:simplePos x="0" y="0"/>
          <wp:positionH relativeFrom="margin">
            <wp:posOffset>-228600</wp:posOffset>
          </wp:positionH>
          <wp:positionV relativeFrom="topMargin">
            <wp:posOffset>131445</wp:posOffset>
          </wp:positionV>
          <wp:extent cx="1876425" cy="393700"/>
          <wp:effectExtent l="0" t="0" r="9525" b="6350"/>
          <wp:wrapSquare wrapText="bothSides"/>
          <wp:docPr id="35083282" name="Picture 35083282" descr="A4-marque-cropped-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76425" cy="393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A6424"/>
    <w:multiLevelType w:val="hybridMultilevel"/>
    <w:tmpl w:val="F29E3E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6E505C"/>
    <w:multiLevelType w:val="hybridMultilevel"/>
    <w:tmpl w:val="D00C10A4"/>
    <w:lvl w:ilvl="0" w:tplc="0809000F">
      <w:start w:val="1"/>
      <w:numFmt w:val="decimal"/>
      <w:lvlText w:val="%1."/>
      <w:lvlJc w:val="left"/>
      <w:pPr>
        <w:ind w:left="360" w:hanging="360"/>
      </w:pPr>
    </w:lvl>
    <w:lvl w:ilvl="1" w:tplc="0AE660DE">
      <w:start w:val="1"/>
      <w:numFmt w:val="bullet"/>
      <w:lvlText w:val="&gt;"/>
      <w:lvlJc w:val="left"/>
      <w:pPr>
        <w:ind w:left="720" w:hanging="360"/>
      </w:pPr>
      <w:rPr>
        <w:rFonts w:ascii="Arial" w:hAnsi="Arial" w:hint="default"/>
        <w:b/>
        <w:i w:val="0"/>
        <w:color w:val="FF0000"/>
        <w:sz w:val="22"/>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CE1ACF"/>
    <w:multiLevelType w:val="hybridMultilevel"/>
    <w:tmpl w:val="07129390"/>
    <w:lvl w:ilvl="0" w:tplc="FFFFFFFF">
      <w:start w:val="1"/>
      <w:numFmt w:val="bullet"/>
      <w:pStyle w:val="ListBullet"/>
      <w:lvlText w:val="&gt;"/>
      <w:lvlJc w:val="left"/>
      <w:pPr>
        <w:tabs>
          <w:tab w:val="num" w:pos="360"/>
        </w:tabs>
        <w:ind w:left="340" w:hanging="340"/>
      </w:pPr>
      <w:rPr>
        <w:rFonts w:ascii="Arial" w:hAnsi="Arial" w:hint="default"/>
        <w:b/>
        <w:i w:val="0"/>
        <w:color w:val="FF0000"/>
        <w:sz w:val="22"/>
      </w:rPr>
    </w:lvl>
    <w:lvl w:ilvl="1" w:tplc="B498BF7C">
      <w:numFmt w:val="bullet"/>
      <w:lvlText w:val="-"/>
      <w:lvlJc w:val="left"/>
      <w:pPr>
        <w:tabs>
          <w:tab w:val="num" w:pos="3240"/>
        </w:tabs>
        <w:ind w:left="3240" w:hanging="360"/>
      </w:pPr>
      <w:rPr>
        <w:rFonts w:ascii="Arial" w:eastAsia="Times" w:hAnsi="Arial" w:cs="Arial" w:hint="default"/>
      </w:rPr>
    </w:lvl>
    <w:lvl w:ilvl="2" w:tplc="FFFFFFFF">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0CD2098E"/>
    <w:multiLevelType w:val="hybridMultilevel"/>
    <w:tmpl w:val="DBBEBCBC"/>
    <w:lvl w:ilvl="0" w:tplc="B08207D0">
      <w:start w:val="1"/>
      <w:numFmt w:val="decimal"/>
      <w:lvlText w:val="%1."/>
      <w:lvlJc w:val="left"/>
      <w:pPr>
        <w:tabs>
          <w:tab w:val="num" w:pos="1080"/>
        </w:tabs>
        <w:ind w:left="1080" w:hanging="360"/>
      </w:pPr>
      <w:rPr>
        <w:rFonts w:hint="default"/>
        <w:b/>
        <w:i w:val="0"/>
        <w:color w:val="93867A"/>
        <w:sz w:val="22"/>
      </w:rPr>
    </w:lvl>
    <w:lvl w:ilvl="1" w:tplc="0C06C70E">
      <w:start w:val="1"/>
      <w:numFmt w:val="bullet"/>
      <w:lvlText w:val="&gt;"/>
      <w:lvlJc w:val="left"/>
      <w:pPr>
        <w:tabs>
          <w:tab w:val="num" w:pos="1440"/>
        </w:tabs>
        <w:ind w:left="1440" w:hanging="360"/>
      </w:pPr>
      <w:rPr>
        <w:rFonts w:ascii="Arial" w:hAnsi="Arial" w:cs="Arial" w:hint="default"/>
        <w:b/>
        <w:i w:val="0"/>
        <w:color w:val="FF0000"/>
        <w:sz w:val="24"/>
        <w:szCs w:val="24"/>
      </w:rPr>
    </w:lvl>
    <w:lvl w:ilvl="2" w:tplc="0809001B">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F3829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629567B"/>
    <w:multiLevelType w:val="hybridMultilevel"/>
    <w:tmpl w:val="E932AF04"/>
    <w:lvl w:ilvl="0" w:tplc="B6CAEBB0">
      <w:start w:val="1"/>
      <w:numFmt w:val="bullet"/>
      <w:lvlText w:val="&gt;"/>
      <w:lvlJc w:val="left"/>
      <w:pPr>
        <w:ind w:left="720" w:hanging="360"/>
      </w:pPr>
      <w:rPr>
        <w:rFonts w:ascii="Arial" w:hAnsi="Arial"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136ED6"/>
    <w:multiLevelType w:val="hybridMultilevel"/>
    <w:tmpl w:val="9D4850E2"/>
    <w:lvl w:ilvl="0" w:tplc="0AE660DE">
      <w:start w:val="1"/>
      <w:numFmt w:val="bullet"/>
      <w:lvlText w:val="&gt;"/>
      <w:lvlJc w:val="left"/>
      <w:pPr>
        <w:ind w:left="720" w:hanging="360"/>
      </w:pPr>
      <w:rPr>
        <w:rFonts w:ascii="Arial" w:hAnsi="Arial" w:hint="default"/>
        <w:b/>
        <w:i w:val="0"/>
        <w:color w:val="FF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A71F51"/>
    <w:multiLevelType w:val="hybridMultilevel"/>
    <w:tmpl w:val="409859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CC47DC"/>
    <w:multiLevelType w:val="hybridMultilevel"/>
    <w:tmpl w:val="6A8CEFEE"/>
    <w:lvl w:ilvl="0" w:tplc="FFFFFFFF">
      <w:start w:val="1"/>
      <w:numFmt w:val="decimal"/>
      <w:lvlText w:val="%1."/>
      <w:lvlJc w:val="left"/>
      <w:pPr>
        <w:ind w:left="360" w:hanging="360"/>
      </w:pPr>
      <w:rPr>
        <w:rFonts w:hint="default"/>
        <w:b/>
        <w:i w:val="0"/>
        <w:color w:val="auto"/>
        <w:sz w:val="22"/>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CE80C10"/>
    <w:multiLevelType w:val="hybridMultilevel"/>
    <w:tmpl w:val="6074DC46"/>
    <w:lvl w:ilvl="0" w:tplc="FFFFFFFF">
      <w:start w:val="1"/>
      <w:numFmt w:val="decimal"/>
      <w:lvlText w:val="%1."/>
      <w:lvlJc w:val="left"/>
      <w:pPr>
        <w:ind w:left="360" w:hanging="360"/>
      </w:pPr>
      <w:rPr>
        <w:rFonts w:hint="default"/>
        <w:b/>
        <w:i w:val="0"/>
        <w:color w:val="auto"/>
        <w:sz w:val="22"/>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7F01F02"/>
    <w:multiLevelType w:val="hybridMultilevel"/>
    <w:tmpl w:val="AE161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87275A"/>
    <w:multiLevelType w:val="hybridMultilevel"/>
    <w:tmpl w:val="A1AA66B2"/>
    <w:lvl w:ilvl="0" w:tplc="B6CAEBB0">
      <w:start w:val="1"/>
      <w:numFmt w:val="bullet"/>
      <w:lvlText w:val="&gt;"/>
      <w:lvlJc w:val="left"/>
      <w:pPr>
        <w:ind w:left="720" w:hanging="360"/>
      </w:pPr>
      <w:rPr>
        <w:rFonts w:ascii="Arial" w:hAnsi="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F36A0B"/>
    <w:multiLevelType w:val="hybridMultilevel"/>
    <w:tmpl w:val="9B42BA0C"/>
    <w:lvl w:ilvl="0" w:tplc="FFFFFFFF">
      <w:start w:val="1"/>
      <w:numFmt w:val="bullet"/>
      <w:lvlText w:val="&gt;"/>
      <w:lvlJc w:val="left"/>
      <w:pPr>
        <w:ind w:left="720" w:hanging="360"/>
      </w:pPr>
      <w:rPr>
        <w:rFonts w:ascii="Arial" w:hAnsi="Arial" w:hint="default"/>
        <w:color w:val="FF0000"/>
      </w:rPr>
    </w:lvl>
    <w:lvl w:ilvl="1" w:tplc="7A962C02">
      <w:start w:val="1"/>
      <w:numFmt w:val="bullet"/>
      <w:lvlText w:val="-"/>
      <w:lvlJc w:val="left"/>
      <w:pPr>
        <w:ind w:left="1440" w:hanging="360"/>
      </w:pPr>
      <w:rPr>
        <w:rFonts w:ascii="Calibri" w:hAnsi="Calibri" w:hint="default"/>
        <w:b/>
        <w:i w:val="0"/>
        <w:color w:val="auto"/>
        <w:sz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8510014"/>
    <w:multiLevelType w:val="hybridMultilevel"/>
    <w:tmpl w:val="EE2E0C30"/>
    <w:lvl w:ilvl="0" w:tplc="F98AD750">
      <w:start w:val="1"/>
      <w:numFmt w:val="decimal"/>
      <w:lvlText w:val="%1."/>
      <w:lvlJc w:val="left"/>
      <w:pPr>
        <w:ind w:left="360" w:hanging="360"/>
      </w:pPr>
      <w:rPr>
        <w:rFonts w:hint="default"/>
        <w:b/>
        <w:i w:val="0"/>
        <w:color w:val="auto"/>
        <w:sz w:val="22"/>
      </w:rPr>
    </w:lvl>
    <w:lvl w:ilvl="1" w:tplc="0AE660DE">
      <w:start w:val="1"/>
      <w:numFmt w:val="bullet"/>
      <w:lvlText w:val="&gt;"/>
      <w:lvlJc w:val="left"/>
      <w:pPr>
        <w:ind w:left="720" w:hanging="360"/>
      </w:pPr>
      <w:rPr>
        <w:rFonts w:ascii="Arial" w:hAnsi="Arial" w:hint="default"/>
        <w:b/>
        <w:i w:val="0"/>
        <w:color w:val="FF0000"/>
        <w:sz w:val="22"/>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A360E23"/>
    <w:multiLevelType w:val="hybridMultilevel"/>
    <w:tmpl w:val="2C40FF70"/>
    <w:lvl w:ilvl="0" w:tplc="0AE660DE">
      <w:start w:val="1"/>
      <w:numFmt w:val="bullet"/>
      <w:lvlText w:val="&gt;"/>
      <w:lvlJc w:val="left"/>
      <w:pPr>
        <w:ind w:left="720" w:hanging="360"/>
      </w:pPr>
      <w:rPr>
        <w:rFonts w:ascii="Arial" w:hAnsi="Arial" w:hint="default"/>
        <w:b/>
        <w:i w:val="0"/>
        <w:color w:val="FF0000"/>
        <w:sz w:val="22"/>
      </w:rPr>
    </w:lvl>
    <w:lvl w:ilvl="1" w:tplc="0C06C70E">
      <w:start w:val="1"/>
      <w:numFmt w:val="bullet"/>
      <w:lvlText w:val="&gt;"/>
      <w:lvlJc w:val="left"/>
      <w:pPr>
        <w:ind w:left="720" w:hanging="360"/>
      </w:pPr>
      <w:rPr>
        <w:rFonts w:ascii="Arial" w:hAnsi="Arial" w:cs="Arial" w:hint="default"/>
        <w:b/>
        <w:i w:val="0"/>
        <w:color w:val="FF0000"/>
        <w:sz w:val="24"/>
        <w:szCs w:val="24"/>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241EFC"/>
    <w:multiLevelType w:val="hybridMultilevel"/>
    <w:tmpl w:val="B7B4F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7131C8"/>
    <w:multiLevelType w:val="hybridMultilevel"/>
    <w:tmpl w:val="1988F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690D30"/>
    <w:multiLevelType w:val="hybridMultilevel"/>
    <w:tmpl w:val="E0EA0548"/>
    <w:lvl w:ilvl="0" w:tplc="FFFFFFFF">
      <w:start w:val="1"/>
      <w:numFmt w:val="decimal"/>
      <w:lvlText w:val="%1."/>
      <w:lvlJc w:val="left"/>
      <w:pPr>
        <w:ind w:left="360" w:hanging="360"/>
      </w:pPr>
      <w:rPr>
        <w:rFonts w:hint="default"/>
        <w:b/>
        <w:i w:val="0"/>
        <w:color w:val="auto"/>
        <w:sz w:val="22"/>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5964288"/>
    <w:multiLevelType w:val="hybridMultilevel"/>
    <w:tmpl w:val="41FA97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63785157">
    <w:abstractNumId w:val="10"/>
  </w:num>
  <w:num w:numId="2" w16cid:durableId="1202786364">
    <w:abstractNumId w:val="0"/>
  </w:num>
  <w:num w:numId="3" w16cid:durableId="974138226">
    <w:abstractNumId w:val="15"/>
  </w:num>
  <w:num w:numId="4" w16cid:durableId="764112535">
    <w:abstractNumId w:val="14"/>
  </w:num>
  <w:num w:numId="5" w16cid:durableId="361133352">
    <w:abstractNumId w:val="1"/>
  </w:num>
  <w:num w:numId="6" w16cid:durableId="1632442483">
    <w:abstractNumId w:val="6"/>
  </w:num>
  <w:num w:numId="7" w16cid:durableId="602036761">
    <w:abstractNumId w:val="13"/>
  </w:num>
  <w:num w:numId="8" w16cid:durableId="196237511">
    <w:abstractNumId w:val="3"/>
    <w:lvlOverride w:ilvl="0">
      <w:startOverride w:val="1"/>
    </w:lvlOverride>
    <w:lvlOverride w:ilvl="1"/>
    <w:lvlOverride w:ilvl="2"/>
    <w:lvlOverride w:ilvl="3"/>
    <w:lvlOverride w:ilvl="4"/>
    <w:lvlOverride w:ilvl="5"/>
    <w:lvlOverride w:ilvl="6"/>
    <w:lvlOverride w:ilvl="7"/>
    <w:lvlOverride w:ilvl="8"/>
  </w:num>
  <w:num w:numId="9" w16cid:durableId="1282687097">
    <w:abstractNumId w:val="7"/>
  </w:num>
  <w:num w:numId="10" w16cid:durableId="147013543">
    <w:abstractNumId w:val="8"/>
  </w:num>
  <w:num w:numId="11" w16cid:durableId="412432096">
    <w:abstractNumId w:val="17"/>
  </w:num>
  <w:num w:numId="12" w16cid:durableId="13768282">
    <w:abstractNumId w:val="9"/>
  </w:num>
  <w:num w:numId="13" w16cid:durableId="1960070434">
    <w:abstractNumId w:val="16"/>
  </w:num>
  <w:num w:numId="14" w16cid:durableId="1645115647">
    <w:abstractNumId w:val="5"/>
  </w:num>
  <w:num w:numId="15" w16cid:durableId="2108382429">
    <w:abstractNumId w:val="12"/>
  </w:num>
  <w:num w:numId="16" w16cid:durableId="685788641">
    <w:abstractNumId w:val="18"/>
  </w:num>
  <w:num w:numId="17" w16cid:durableId="646592586">
    <w:abstractNumId w:val="2"/>
  </w:num>
  <w:num w:numId="18" w16cid:durableId="1971551435">
    <w:abstractNumId w:val="11"/>
  </w:num>
  <w:num w:numId="19" w16cid:durableId="8659929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88E"/>
    <w:rsid w:val="00025798"/>
    <w:rsid w:val="000474BA"/>
    <w:rsid w:val="00057807"/>
    <w:rsid w:val="0006010F"/>
    <w:rsid w:val="00061066"/>
    <w:rsid w:val="000614FE"/>
    <w:rsid w:val="00070CBB"/>
    <w:rsid w:val="00071167"/>
    <w:rsid w:val="00082404"/>
    <w:rsid w:val="000850E6"/>
    <w:rsid w:val="00087BBE"/>
    <w:rsid w:val="00090142"/>
    <w:rsid w:val="000939BD"/>
    <w:rsid w:val="000A49B5"/>
    <w:rsid w:val="000B6205"/>
    <w:rsid w:val="000D3992"/>
    <w:rsid w:val="000D6B5F"/>
    <w:rsid w:val="000D752F"/>
    <w:rsid w:val="00101D04"/>
    <w:rsid w:val="00102589"/>
    <w:rsid w:val="001340D0"/>
    <w:rsid w:val="00136E1B"/>
    <w:rsid w:val="00145D39"/>
    <w:rsid w:val="001522F3"/>
    <w:rsid w:val="00180C12"/>
    <w:rsid w:val="001C5C20"/>
    <w:rsid w:val="001E0C30"/>
    <w:rsid w:val="001F21A9"/>
    <w:rsid w:val="0023054C"/>
    <w:rsid w:val="00244503"/>
    <w:rsid w:val="0024560A"/>
    <w:rsid w:val="00254AE4"/>
    <w:rsid w:val="00254B5E"/>
    <w:rsid w:val="002625B0"/>
    <w:rsid w:val="00270095"/>
    <w:rsid w:val="002744D5"/>
    <w:rsid w:val="002A4164"/>
    <w:rsid w:val="002B5CD2"/>
    <w:rsid w:val="002B7D70"/>
    <w:rsid w:val="002C1D7F"/>
    <w:rsid w:val="002C279E"/>
    <w:rsid w:val="002C6463"/>
    <w:rsid w:val="002C72F0"/>
    <w:rsid w:val="002E2C54"/>
    <w:rsid w:val="002E5D38"/>
    <w:rsid w:val="002F4BCD"/>
    <w:rsid w:val="00310426"/>
    <w:rsid w:val="00311ED7"/>
    <w:rsid w:val="00316C3B"/>
    <w:rsid w:val="00326A8F"/>
    <w:rsid w:val="00342FA3"/>
    <w:rsid w:val="0035506C"/>
    <w:rsid w:val="0035638A"/>
    <w:rsid w:val="00365326"/>
    <w:rsid w:val="0037359E"/>
    <w:rsid w:val="003A409F"/>
    <w:rsid w:val="003A5770"/>
    <w:rsid w:val="003A6E0B"/>
    <w:rsid w:val="003A7830"/>
    <w:rsid w:val="003B6E46"/>
    <w:rsid w:val="003C78CF"/>
    <w:rsid w:val="003D2AE2"/>
    <w:rsid w:val="003D3238"/>
    <w:rsid w:val="003E6E56"/>
    <w:rsid w:val="0040176C"/>
    <w:rsid w:val="0040315A"/>
    <w:rsid w:val="0041204C"/>
    <w:rsid w:val="00414652"/>
    <w:rsid w:val="004175F5"/>
    <w:rsid w:val="00423585"/>
    <w:rsid w:val="00450932"/>
    <w:rsid w:val="00450F06"/>
    <w:rsid w:val="00490220"/>
    <w:rsid w:val="00491A14"/>
    <w:rsid w:val="0049637A"/>
    <w:rsid w:val="004A5CC4"/>
    <w:rsid w:val="004C7DB1"/>
    <w:rsid w:val="004D50F4"/>
    <w:rsid w:val="004E1DDA"/>
    <w:rsid w:val="004F7219"/>
    <w:rsid w:val="00504B75"/>
    <w:rsid w:val="00511D9A"/>
    <w:rsid w:val="00553C36"/>
    <w:rsid w:val="00563E1E"/>
    <w:rsid w:val="00571190"/>
    <w:rsid w:val="005A01CB"/>
    <w:rsid w:val="005A1A77"/>
    <w:rsid w:val="005B688E"/>
    <w:rsid w:val="005E0525"/>
    <w:rsid w:val="005E0E34"/>
    <w:rsid w:val="005E70EB"/>
    <w:rsid w:val="00604C5C"/>
    <w:rsid w:val="00623578"/>
    <w:rsid w:val="00641CA8"/>
    <w:rsid w:val="00666E01"/>
    <w:rsid w:val="00686976"/>
    <w:rsid w:val="00695C29"/>
    <w:rsid w:val="006960CA"/>
    <w:rsid w:val="006A381F"/>
    <w:rsid w:val="006B248A"/>
    <w:rsid w:val="006C7A6B"/>
    <w:rsid w:val="006D31FE"/>
    <w:rsid w:val="006E3766"/>
    <w:rsid w:val="006E7BFD"/>
    <w:rsid w:val="006F3CFA"/>
    <w:rsid w:val="007035FC"/>
    <w:rsid w:val="00707753"/>
    <w:rsid w:val="007351A1"/>
    <w:rsid w:val="0073570E"/>
    <w:rsid w:val="00740B7F"/>
    <w:rsid w:val="0075103C"/>
    <w:rsid w:val="00772EBA"/>
    <w:rsid w:val="0077690E"/>
    <w:rsid w:val="00777F3B"/>
    <w:rsid w:val="007832E0"/>
    <w:rsid w:val="00785743"/>
    <w:rsid w:val="007875EF"/>
    <w:rsid w:val="007920D2"/>
    <w:rsid w:val="007A2B8B"/>
    <w:rsid w:val="007B74C2"/>
    <w:rsid w:val="007D6691"/>
    <w:rsid w:val="007E2266"/>
    <w:rsid w:val="007E5456"/>
    <w:rsid w:val="007F5058"/>
    <w:rsid w:val="008108BD"/>
    <w:rsid w:val="0082736D"/>
    <w:rsid w:val="0083069C"/>
    <w:rsid w:val="0084244B"/>
    <w:rsid w:val="008447E1"/>
    <w:rsid w:val="008659D7"/>
    <w:rsid w:val="00873F01"/>
    <w:rsid w:val="008978ED"/>
    <w:rsid w:val="008A0675"/>
    <w:rsid w:val="008A79BF"/>
    <w:rsid w:val="008B0976"/>
    <w:rsid w:val="008B538D"/>
    <w:rsid w:val="008B5524"/>
    <w:rsid w:val="008B59E1"/>
    <w:rsid w:val="008D050A"/>
    <w:rsid w:val="008D1AFC"/>
    <w:rsid w:val="008D2F6D"/>
    <w:rsid w:val="008E28F0"/>
    <w:rsid w:val="008F1EFE"/>
    <w:rsid w:val="008F6974"/>
    <w:rsid w:val="00901823"/>
    <w:rsid w:val="00951B94"/>
    <w:rsid w:val="00962333"/>
    <w:rsid w:val="00964864"/>
    <w:rsid w:val="0096611E"/>
    <w:rsid w:val="00973208"/>
    <w:rsid w:val="00992438"/>
    <w:rsid w:val="00992DA2"/>
    <w:rsid w:val="009A4BC8"/>
    <w:rsid w:val="009C0A2B"/>
    <w:rsid w:val="009C4ED8"/>
    <w:rsid w:val="009E39DB"/>
    <w:rsid w:val="00A0004C"/>
    <w:rsid w:val="00A0341C"/>
    <w:rsid w:val="00A22C4B"/>
    <w:rsid w:val="00A23A5F"/>
    <w:rsid w:val="00A324BF"/>
    <w:rsid w:val="00A45588"/>
    <w:rsid w:val="00A51D80"/>
    <w:rsid w:val="00A56E18"/>
    <w:rsid w:val="00A718B2"/>
    <w:rsid w:val="00A84C53"/>
    <w:rsid w:val="00AA403A"/>
    <w:rsid w:val="00AA51DC"/>
    <w:rsid w:val="00AB0570"/>
    <w:rsid w:val="00AB4FBA"/>
    <w:rsid w:val="00AC2590"/>
    <w:rsid w:val="00AC5F66"/>
    <w:rsid w:val="00AE3B2A"/>
    <w:rsid w:val="00B30221"/>
    <w:rsid w:val="00B37A0C"/>
    <w:rsid w:val="00B55902"/>
    <w:rsid w:val="00B82ACD"/>
    <w:rsid w:val="00BC3131"/>
    <w:rsid w:val="00BD3182"/>
    <w:rsid w:val="00BE451A"/>
    <w:rsid w:val="00C0018A"/>
    <w:rsid w:val="00C06454"/>
    <w:rsid w:val="00C1633C"/>
    <w:rsid w:val="00C233C9"/>
    <w:rsid w:val="00C26966"/>
    <w:rsid w:val="00C312FC"/>
    <w:rsid w:val="00C36920"/>
    <w:rsid w:val="00C41A60"/>
    <w:rsid w:val="00CA3A5C"/>
    <w:rsid w:val="00CB44F9"/>
    <w:rsid w:val="00CD0A46"/>
    <w:rsid w:val="00CD1B97"/>
    <w:rsid w:val="00CE0E07"/>
    <w:rsid w:val="00CE2DE2"/>
    <w:rsid w:val="00CF71F1"/>
    <w:rsid w:val="00D11F90"/>
    <w:rsid w:val="00D32552"/>
    <w:rsid w:val="00D956C1"/>
    <w:rsid w:val="00DA6282"/>
    <w:rsid w:val="00DB2EF2"/>
    <w:rsid w:val="00DB691F"/>
    <w:rsid w:val="00DF5999"/>
    <w:rsid w:val="00DF5D75"/>
    <w:rsid w:val="00DF70EB"/>
    <w:rsid w:val="00E1104D"/>
    <w:rsid w:val="00E46DCC"/>
    <w:rsid w:val="00E72224"/>
    <w:rsid w:val="00E842D9"/>
    <w:rsid w:val="00EA2EA7"/>
    <w:rsid w:val="00EA5E38"/>
    <w:rsid w:val="00EB7F7C"/>
    <w:rsid w:val="00EE0E0A"/>
    <w:rsid w:val="00EF0CF1"/>
    <w:rsid w:val="00EF58BE"/>
    <w:rsid w:val="00F43C92"/>
    <w:rsid w:val="00F65927"/>
    <w:rsid w:val="00F76757"/>
    <w:rsid w:val="00F8074A"/>
    <w:rsid w:val="00F94B29"/>
    <w:rsid w:val="00FA0FCA"/>
    <w:rsid w:val="00FB743A"/>
    <w:rsid w:val="00FC4CC5"/>
    <w:rsid w:val="00FE3E34"/>
    <w:rsid w:val="00FE4604"/>
    <w:rsid w:val="00FF467C"/>
    <w:rsid w:val="00FF67EC"/>
    <w:rsid w:val="00FF69F0"/>
    <w:rsid w:val="09BDB9B9"/>
    <w:rsid w:val="0A215665"/>
    <w:rsid w:val="0DB0283A"/>
    <w:rsid w:val="10D8801A"/>
    <w:rsid w:val="16C97F92"/>
    <w:rsid w:val="198360C5"/>
    <w:rsid w:val="199269C9"/>
    <w:rsid w:val="22689C54"/>
    <w:rsid w:val="2C2F6496"/>
    <w:rsid w:val="3240C4E9"/>
    <w:rsid w:val="39EB736B"/>
    <w:rsid w:val="3ABAFE32"/>
    <w:rsid w:val="3E743FED"/>
    <w:rsid w:val="43193466"/>
    <w:rsid w:val="460F1CA5"/>
    <w:rsid w:val="4997749F"/>
    <w:rsid w:val="53B578DC"/>
    <w:rsid w:val="5B48E4A1"/>
    <w:rsid w:val="6DB4DCC1"/>
    <w:rsid w:val="72E5ADBB"/>
    <w:rsid w:val="7CD4B6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46221"/>
  <w15:chartTrackingRefBased/>
  <w15:docId w15:val="{B33B4072-7E6F-470F-9ACD-7B01A2B7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Normal"/>
    <w:link w:val="Heading2Char"/>
    <w:uiPriority w:val="9"/>
    <w:unhideWhenUsed/>
    <w:qFormat/>
    <w:rsid w:val="00254B5E"/>
    <w:pPr>
      <w:keepNext/>
      <w:keepLines/>
      <w:spacing w:after="22"/>
      <w:ind w:left="10" w:hanging="10"/>
      <w:outlineLvl w:val="1"/>
    </w:pPr>
    <w:rPr>
      <w:rFonts w:ascii="Arial" w:eastAsia="Arial" w:hAnsi="Arial" w:cs="Arial"/>
      <w:b/>
      <w:color w:val="000000"/>
      <w:kern w:val="0"/>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0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4AE4"/>
    <w:pPr>
      <w:ind w:left="720"/>
      <w:contextualSpacing/>
    </w:pPr>
  </w:style>
  <w:style w:type="paragraph" w:customStyle="1" w:styleId="page-summary">
    <w:name w:val="page-summary"/>
    <w:basedOn w:val="Normal"/>
    <w:rsid w:val="00BC313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BC313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9E39DB"/>
    <w:rPr>
      <w:sz w:val="16"/>
      <w:szCs w:val="16"/>
    </w:rPr>
  </w:style>
  <w:style w:type="paragraph" w:styleId="CommentText">
    <w:name w:val="annotation text"/>
    <w:basedOn w:val="Normal"/>
    <w:link w:val="CommentTextChar"/>
    <w:uiPriority w:val="99"/>
    <w:unhideWhenUsed/>
    <w:rsid w:val="009E39DB"/>
    <w:pPr>
      <w:spacing w:line="240" w:lineRule="auto"/>
    </w:pPr>
    <w:rPr>
      <w:sz w:val="20"/>
      <w:szCs w:val="20"/>
    </w:rPr>
  </w:style>
  <w:style w:type="character" w:customStyle="1" w:styleId="CommentTextChar">
    <w:name w:val="Comment Text Char"/>
    <w:basedOn w:val="DefaultParagraphFont"/>
    <w:link w:val="CommentText"/>
    <w:uiPriority w:val="99"/>
    <w:rsid w:val="009E39DB"/>
    <w:rPr>
      <w:sz w:val="20"/>
      <w:szCs w:val="20"/>
    </w:rPr>
  </w:style>
  <w:style w:type="paragraph" w:styleId="CommentSubject">
    <w:name w:val="annotation subject"/>
    <w:basedOn w:val="CommentText"/>
    <w:next w:val="CommentText"/>
    <w:link w:val="CommentSubjectChar"/>
    <w:uiPriority w:val="99"/>
    <w:semiHidden/>
    <w:unhideWhenUsed/>
    <w:rsid w:val="009E39DB"/>
    <w:rPr>
      <w:b/>
      <w:bCs/>
    </w:rPr>
  </w:style>
  <w:style w:type="character" w:customStyle="1" w:styleId="CommentSubjectChar">
    <w:name w:val="Comment Subject Char"/>
    <w:basedOn w:val="CommentTextChar"/>
    <w:link w:val="CommentSubject"/>
    <w:uiPriority w:val="99"/>
    <w:semiHidden/>
    <w:rsid w:val="009E39DB"/>
    <w:rPr>
      <w:b/>
      <w:bCs/>
      <w:sz w:val="20"/>
      <w:szCs w:val="20"/>
    </w:rPr>
  </w:style>
  <w:style w:type="paragraph" w:styleId="Header">
    <w:name w:val="header"/>
    <w:basedOn w:val="Normal"/>
    <w:link w:val="HeaderChar"/>
    <w:uiPriority w:val="99"/>
    <w:unhideWhenUsed/>
    <w:rsid w:val="00FB74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743A"/>
  </w:style>
  <w:style w:type="paragraph" w:styleId="Footer">
    <w:name w:val="footer"/>
    <w:basedOn w:val="Normal"/>
    <w:link w:val="FooterChar"/>
    <w:uiPriority w:val="99"/>
    <w:unhideWhenUsed/>
    <w:rsid w:val="00FB74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743A"/>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sid w:val="00254B5E"/>
    <w:rPr>
      <w:rFonts w:ascii="Arial" w:eastAsia="Arial" w:hAnsi="Arial" w:cs="Arial"/>
      <w:b/>
      <w:color w:val="000000"/>
      <w:kern w:val="0"/>
      <w:lang w:eastAsia="en-GB"/>
      <w14:ligatures w14:val="none"/>
    </w:rPr>
  </w:style>
  <w:style w:type="paragraph" w:styleId="ListBullet">
    <w:name w:val="List Bullet"/>
    <w:basedOn w:val="Normal"/>
    <w:rsid w:val="00254B5E"/>
    <w:pPr>
      <w:numPr>
        <w:numId w:val="17"/>
      </w:numPr>
      <w:tabs>
        <w:tab w:val="clear" w:pos="360"/>
        <w:tab w:val="left" w:pos="567"/>
        <w:tab w:val="left" w:pos="794"/>
      </w:tabs>
      <w:suppressAutoHyphens/>
      <w:spacing w:after="140" w:line="300" w:lineRule="atLeast"/>
      <w:ind w:left="0" w:firstLine="0"/>
    </w:pPr>
    <w:rPr>
      <w:rFonts w:ascii="Arial" w:eastAsia="Times" w:hAnsi="Arial" w:cs="Times New Roman"/>
      <w:kern w:val="0"/>
      <w:szCs w:val="20"/>
      <w14:ligatures w14:val="none"/>
    </w:rPr>
  </w:style>
  <w:style w:type="paragraph" w:customStyle="1" w:styleId="Default">
    <w:name w:val="Default"/>
    <w:rsid w:val="00C233C9"/>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153096">
      <w:bodyDiv w:val="1"/>
      <w:marLeft w:val="0"/>
      <w:marRight w:val="0"/>
      <w:marTop w:val="0"/>
      <w:marBottom w:val="0"/>
      <w:divBdr>
        <w:top w:val="none" w:sz="0" w:space="0" w:color="auto"/>
        <w:left w:val="none" w:sz="0" w:space="0" w:color="auto"/>
        <w:bottom w:val="none" w:sz="0" w:space="0" w:color="auto"/>
        <w:right w:val="none" w:sz="0" w:space="0" w:color="auto"/>
      </w:divBdr>
      <w:divsChild>
        <w:div w:id="1884517836">
          <w:marLeft w:val="0"/>
          <w:marRight w:val="0"/>
          <w:marTop w:val="0"/>
          <w:marBottom w:val="0"/>
          <w:divBdr>
            <w:top w:val="none" w:sz="0" w:space="0" w:color="auto"/>
            <w:left w:val="none" w:sz="0" w:space="0" w:color="auto"/>
            <w:bottom w:val="none" w:sz="0" w:space="0" w:color="auto"/>
            <w:right w:val="none" w:sz="0" w:space="0" w:color="auto"/>
          </w:divBdr>
          <w:divsChild>
            <w:div w:id="735595518">
              <w:marLeft w:val="0"/>
              <w:marRight w:val="0"/>
              <w:marTop w:val="0"/>
              <w:marBottom w:val="0"/>
              <w:divBdr>
                <w:top w:val="none" w:sz="0" w:space="0" w:color="auto"/>
                <w:left w:val="none" w:sz="0" w:space="0" w:color="auto"/>
                <w:bottom w:val="none" w:sz="0" w:space="0" w:color="auto"/>
                <w:right w:val="none" w:sz="0" w:space="0" w:color="auto"/>
              </w:divBdr>
              <w:divsChild>
                <w:div w:id="1891065106">
                  <w:marLeft w:val="0"/>
                  <w:marRight w:val="0"/>
                  <w:marTop w:val="150"/>
                  <w:marBottom w:val="150"/>
                  <w:divBdr>
                    <w:top w:val="none" w:sz="0" w:space="0" w:color="auto"/>
                    <w:left w:val="none" w:sz="0" w:space="0" w:color="auto"/>
                    <w:bottom w:val="none" w:sz="0" w:space="0" w:color="auto"/>
                    <w:right w:val="none" w:sz="0" w:space="0" w:color="auto"/>
                  </w:divBdr>
                  <w:divsChild>
                    <w:div w:id="1449933542">
                      <w:marLeft w:val="0"/>
                      <w:marRight w:val="0"/>
                      <w:marTop w:val="150"/>
                      <w:marBottom w:val="150"/>
                      <w:divBdr>
                        <w:top w:val="none" w:sz="0" w:space="0" w:color="auto"/>
                        <w:left w:val="none" w:sz="0" w:space="0" w:color="auto"/>
                        <w:bottom w:val="none" w:sz="0" w:space="0" w:color="auto"/>
                        <w:right w:val="none" w:sz="0" w:space="0" w:color="auto"/>
                      </w:divBdr>
                      <w:divsChild>
                        <w:div w:id="342124797">
                          <w:marLeft w:val="0"/>
                          <w:marRight w:val="0"/>
                          <w:marTop w:val="0"/>
                          <w:marBottom w:val="0"/>
                          <w:divBdr>
                            <w:top w:val="none" w:sz="0" w:space="0" w:color="auto"/>
                            <w:left w:val="none" w:sz="0" w:space="0" w:color="auto"/>
                            <w:bottom w:val="none" w:sz="0" w:space="0" w:color="auto"/>
                            <w:right w:val="none" w:sz="0" w:space="0" w:color="auto"/>
                          </w:divBdr>
                        </w:div>
                      </w:divsChild>
                    </w:div>
                    <w:div w:id="1758743784">
                      <w:marLeft w:val="0"/>
                      <w:marRight w:val="0"/>
                      <w:marTop w:val="150"/>
                      <w:marBottom w:val="150"/>
                      <w:divBdr>
                        <w:top w:val="none" w:sz="0" w:space="0" w:color="auto"/>
                        <w:left w:val="none" w:sz="0" w:space="0" w:color="auto"/>
                        <w:bottom w:val="none" w:sz="0" w:space="0" w:color="auto"/>
                        <w:right w:val="none" w:sz="0" w:space="0" w:color="auto"/>
                      </w:divBdr>
                      <w:divsChild>
                        <w:div w:id="67850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britishredcross.interactgo.com/Interact/Pages/Content/Document.aspx?id=11420&amp;SearchId=6403049"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021e17e-de5b-4d8f-bc96-c6d70763b8b9">
      <Terms xmlns="http://schemas.microsoft.com/office/infopath/2007/PartnerControls"/>
    </lcf76f155ced4ddcb4097134ff3c332f>
    <TaxCatchAll xmlns="faa95ad7-d0c0-46e7-a896-e03ab3159cbc" xsi:nil="true"/>
    <SharedWithUsers xmlns="faa95ad7-d0c0-46e7-a896-e03ab3159cbc">
      <UserInfo>
        <DisplayName>Louise Storey</DisplayName>
        <AccountId>114</AccountId>
        <AccountType/>
      </UserInfo>
      <UserInfo>
        <DisplayName>Sophie Parsell</DisplayName>
        <AccountId>52</AccountId>
        <AccountType/>
      </UserInfo>
      <UserInfo>
        <DisplayName>Linda Beadie</DisplayName>
        <AccountId>34</AccountId>
        <AccountType/>
      </UserInfo>
      <UserInfo>
        <DisplayName>Addeel Khan</DisplayName>
        <AccountId>28</AccountId>
        <AccountType/>
      </UserInfo>
      <UserInfo>
        <DisplayName>Laura Roxburgh</DisplayName>
        <AccountId>40</AccountId>
        <AccountType/>
      </UserInfo>
      <UserInfo>
        <DisplayName>Zainab Elfaki</DisplayName>
        <AccountId>44</AccountId>
        <AccountType/>
      </UserInfo>
      <UserInfo>
        <DisplayName>Ross Pitbladdo</DisplayName>
        <AccountId>16</AccountId>
        <AccountType/>
      </UserInfo>
      <UserInfo>
        <DisplayName>Paul Remic</DisplayName>
        <AccountId>13</AccountId>
        <AccountType/>
      </UserInfo>
      <UserInfo>
        <DisplayName>Tamsin Sainsbury-Hyde</DisplayName>
        <AccountId>120</AccountId>
        <AccountType/>
      </UserInfo>
      <UserInfo>
        <DisplayName>Chris Davies</DisplayName>
        <AccountId>51</AccountId>
        <AccountType/>
      </UserInfo>
      <UserInfo>
        <DisplayName>Liz Purbrick</DisplayName>
        <AccountId>37</AccountId>
        <AccountType/>
      </UserInfo>
      <UserInfo>
        <DisplayName>Natasha Coombes-liddle</DisplayName>
        <AccountId>14</AccountId>
        <AccountType/>
      </UserInfo>
      <UserInfo>
        <DisplayName>Sarah Jessett</DisplayName>
        <AccountId>46</AccountId>
        <AccountType/>
      </UserInfo>
      <UserInfo>
        <DisplayName>Sarah Killian</DisplayName>
        <AccountId>48</AccountId>
        <AccountType/>
      </UserInfo>
      <UserInfo>
        <DisplayName>Rebecca Best</DisplayName>
        <AccountId>57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568A17BB67864DB4CAC8BCDB024522" ma:contentTypeVersion="13" ma:contentTypeDescription="Create a new document." ma:contentTypeScope="" ma:versionID="94db7dd8aa2ff6543266018fe42293eb">
  <xsd:schema xmlns:xsd="http://www.w3.org/2001/XMLSchema" xmlns:xs="http://www.w3.org/2001/XMLSchema" xmlns:p="http://schemas.microsoft.com/office/2006/metadata/properties" xmlns:ns2="b021e17e-de5b-4d8f-bc96-c6d70763b8b9" xmlns:ns3="faa95ad7-d0c0-46e7-a896-e03ab3159cbc" targetNamespace="http://schemas.microsoft.com/office/2006/metadata/properties" ma:root="true" ma:fieldsID="27623843b983433243156ee087a6b897" ns2:_="" ns3:_="">
    <xsd:import namespace="b021e17e-de5b-4d8f-bc96-c6d70763b8b9"/>
    <xsd:import namespace="faa95ad7-d0c0-46e7-a896-e03ab3159c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1e17e-de5b-4d8f-bc96-c6d70763b8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5167c16-a890-4d0e-8066-19c144e748d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a95ad7-d0c0-46e7-a896-e03ab3159cb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d3ae160-ea1d-4f4c-85c6-2cd912ee7900}" ma:internalName="TaxCatchAll" ma:showField="CatchAllData" ma:web="faa95ad7-d0c0-46e7-a896-e03ab3159cb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85934A-AE0A-49F1-B127-11CC8DF9BD3A}">
  <ds:schemaRefs>
    <ds:schemaRef ds:uri="http://schemas.microsoft.com/sharepoint/v3/contenttype/forms"/>
  </ds:schemaRefs>
</ds:datastoreItem>
</file>

<file path=customXml/itemProps2.xml><?xml version="1.0" encoding="utf-8"?>
<ds:datastoreItem xmlns:ds="http://schemas.openxmlformats.org/officeDocument/2006/customXml" ds:itemID="{D7911B4B-66C6-475E-BC9F-11923DE69334}">
  <ds:schemaRefs>
    <ds:schemaRef ds:uri="http://schemas.microsoft.com/office/2006/metadata/properties"/>
    <ds:schemaRef ds:uri="http://schemas.microsoft.com/office/infopath/2007/PartnerControls"/>
    <ds:schemaRef ds:uri="b021e17e-de5b-4d8f-bc96-c6d70763b8b9"/>
    <ds:schemaRef ds:uri="faa95ad7-d0c0-46e7-a896-e03ab3159cbc"/>
  </ds:schemaRefs>
</ds:datastoreItem>
</file>

<file path=customXml/itemProps3.xml><?xml version="1.0" encoding="utf-8"?>
<ds:datastoreItem xmlns:ds="http://schemas.openxmlformats.org/officeDocument/2006/customXml" ds:itemID="{FFE01487-5EA8-498D-BD6C-F0AE1CCA2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1e17e-de5b-4d8f-bc96-c6d70763b8b9"/>
    <ds:schemaRef ds:uri="faa95ad7-d0c0-46e7-a896-e03ab3159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1229</Words>
  <Characters>7010</Characters>
  <Application>Microsoft Office Word</Application>
  <DocSecurity>0</DocSecurity>
  <Lines>58</Lines>
  <Paragraphs>16</Paragraphs>
  <ScaleCrop>false</ScaleCrop>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Best</dc:creator>
  <cp:keywords/>
  <dc:description/>
  <cp:lastModifiedBy>Davina Gomes</cp:lastModifiedBy>
  <cp:revision>3</cp:revision>
  <dcterms:created xsi:type="dcterms:W3CDTF">2025-09-16T13:50:00Z</dcterms:created>
  <dcterms:modified xsi:type="dcterms:W3CDTF">2025-09-16T14:57:00Z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0x0101003C568A17BB67864DB4CAC8BCDB024522</vt:lpwstr>
  </property>
  <property fmtid="{D5CDD505-2E9C-101B-9397-08002B2CF9AE}" pid="3" name="MediaServiceImageTags">
    <vt:lpwstr/>
  </property>
  <property fmtid="{D5CDD505-2E9C-101B-9397-08002B2CF9AE}" pid="4" name="MSIP_Label_6ed1c018-d3fc-448d-9b76-f25ff484170e_Enabled">
    <vt:lpwstr>true</vt:lpwstr>
  </property>
  <property fmtid="{D5CDD505-2E9C-101B-9397-08002B2CF9AE}" pid="5" name="MSIP_Label_6ed1c018-d3fc-448d-9b76-f25ff484170e_SetDate">
    <vt:lpwstr>2025-03-25T11:03:13Z</vt:lpwstr>
  </property>
  <property fmtid="{D5CDD505-2E9C-101B-9397-08002B2CF9AE}" pid="6" name="MSIP_Label_6ed1c018-d3fc-448d-9b76-f25ff484170e_Method">
    <vt:lpwstr>Standard</vt:lpwstr>
  </property>
  <property fmtid="{D5CDD505-2E9C-101B-9397-08002B2CF9AE}" pid="7" name="MSIP_Label_6ed1c018-d3fc-448d-9b76-f25ff484170e_Name">
    <vt:lpwstr>Internal</vt:lpwstr>
  </property>
  <property fmtid="{D5CDD505-2E9C-101B-9397-08002B2CF9AE}" pid="8" name="MSIP_Label_6ed1c018-d3fc-448d-9b76-f25ff484170e_SiteId">
    <vt:lpwstr>fedc3cba-ca5e-4388-a837-b45c7f0d71b7</vt:lpwstr>
  </property>
  <property fmtid="{D5CDD505-2E9C-101B-9397-08002B2CF9AE}" pid="9" name="MSIP_Label_6ed1c018-d3fc-448d-9b76-f25ff484170e_ActionId">
    <vt:lpwstr>de18da4b-fa5b-4935-9bf9-f19df56b8ada</vt:lpwstr>
  </property>
  <property fmtid="{D5CDD505-2E9C-101B-9397-08002B2CF9AE}" pid="10" name="MSIP_Label_6ed1c018-d3fc-448d-9b76-f25ff484170e_ContentBits">
    <vt:lpwstr>0</vt:lpwstr>
  </property>
  <property fmtid="{D5CDD505-2E9C-101B-9397-08002B2CF9AE}" pid="11" name="MSIP_Label_6ed1c018-d3fc-448d-9b76-f25ff484170e_Tag">
    <vt:lpwstr>10, 3, 0, 2</vt:lpwstr>
  </property>
</Properties>
</file>