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6DF14" w14:textId="77777777" w:rsidR="00D26A7C" w:rsidRPr="005B28E0" w:rsidRDefault="00F95FD1" w:rsidP="00D26A7C">
      <w:pPr>
        <w:pStyle w:val="Title"/>
        <w:ind w:right="-233"/>
        <w:rPr>
          <w:sz w:val="44"/>
          <w:szCs w:val="44"/>
        </w:rPr>
      </w:pPr>
      <w:r>
        <w:rPr>
          <w:sz w:val="44"/>
          <w:szCs w:val="44"/>
        </w:rPr>
        <w:t xml:space="preserve">Service manager – Refugee </w:t>
      </w:r>
      <w:r w:rsidR="00041F88">
        <w:rPr>
          <w:sz w:val="44"/>
          <w:szCs w:val="44"/>
        </w:rPr>
        <w:t>S</w:t>
      </w:r>
      <w:r w:rsidR="00D26A7C" w:rsidRPr="005B28E0">
        <w:rPr>
          <w:sz w:val="44"/>
          <w:szCs w:val="44"/>
        </w:rPr>
        <w:t xml:space="preserve">upport </w:t>
      </w:r>
    </w:p>
    <w:tbl>
      <w:tblPr>
        <w:tblW w:w="5000" w:type="pct"/>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354"/>
        <w:gridCol w:w="2354"/>
        <w:gridCol w:w="2354"/>
        <w:gridCol w:w="2354"/>
      </w:tblGrid>
      <w:tr w:rsidR="00D26A7C" w:rsidRPr="00D70D36" w14:paraId="6C36DF19" w14:textId="77777777" w:rsidTr="00A14F3B">
        <w:trPr>
          <w:trHeight w:val="425"/>
        </w:trPr>
        <w:tc>
          <w:tcPr>
            <w:tcW w:w="1250" w:type="pct"/>
            <w:tcBorders>
              <w:top w:val="single" w:sz="4" w:space="0" w:color="auto"/>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36DF15" w14:textId="77777777" w:rsidR="00D26A7C" w:rsidRPr="00D70D36" w:rsidRDefault="00D26A7C" w:rsidP="00A14F3B">
            <w:pPr>
              <w:spacing w:line="240" w:lineRule="auto"/>
              <w:ind w:left="57"/>
              <w:rPr>
                <w:b/>
                <w:sz w:val="24"/>
                <w:szCs w:val="24"/>
              </w:rPr>
            </w:pPr>
            <w:r w:rsidRPr="00C046A0">
              <w:rPr>
                <w:b/>
                <w:sz w:val="24"/>
                <w:szCs w:val="24"/>
              </w:rPr>
              <w:t>Salary band</w:t>
            </w:r>
          </w:p>
        </w:tc>
        <w:tc>
          <w:tcPr>
            <w:tcW w:w="1250" w:type="pct"/>
            <w:tcBorders>
              <w:top w:val="single" w:sz="4" w:space="0" w:color="auto"/>
              <w:left w:val="single" w:sz="4" w:space="0" w:color="auto"/>
              <w:bottom w:val="single" w:sz="4" w:space="0" w:color="93867A"/>
              <w:right w:val="single" w:sz="4" w:space="0" w:color="93867A"/>
            </w:tcBorders>
            <w:tcMar>
              <w:left w:w="113" w:type="dxa"/>
            </w:tcMar>
            <w:vAlign w:val="center"/>
          </w:tcPr>
          <w:p w14:paraId="6C36DF16" w14:textId="77777777" w:rsidR="00D26A7C" w:rsidRPr="00D70D36" w:rsidRDefault="00D26A7C" w:rsidP="00A14F3B">
            <w:pPr>
              <w:spacing w:line="240" w:lineRule="auto"/>
              <w:rPr>
                <w:sz w:val="24"/>
                <w:szCs w:val="24"/>
              </w:rPr>
            </w:pPr>
            <w:r>
              <w:rPr>
                <w:sz w:val="24"/>
                <w:szCs w:val="24"/>
              </w:rPr>
              <w:t>Level 3</w:t>
            </w:r>
          </w:p>
        </w:tc>
        <w:tc>
          <w:tcPr>
            <w:tcW w:w="1250" w:type="pct"/>
            <w:tcBorders>
              <w:top w:val="single" w:sz="4" w:space="0" w:color="auto"/>
              <w:left w:val="single" w:sz="4" w:space="0" w:color="93867A"/>
              <w:bottom w:val="single" w:sz="4" w:space="0" w:color="93867A"/>
              <w:right w:val="single" w:sz="4" w:space="0" w:color="auto"/>
            </w:tcBorders>
            <w:shd w:val="clear" w:color="auto" w:fill="E6E6E6"/>
            <w:tcMar>
              <w:left w:w="0" w:type="dxa"/>
            </w:tcMar>
            <w:vAlign w:val="center"/>
          </w:tcPr>
          <w:p w14:paraId="6C36DF17" w14:textId="77777777" w:rsidR="00D26A7C" w:rsidRPr="00B4633C" w:rsidRDefault="00D26A7C" w:rsidP="00A14F3B">
            <w:pPr>
              <w:spacing w:line="240" w:lineRule="auto"/>
              <w:ind w:left="57"/>
              <w:rPr>
                <w:b/>
                <w:sz w:val="24"/>
                <w:szCs w:val="24"/>
              </w:rPr>
            </w:pPr>
            <w:r w:rsidRPr="00C046A0">
              <w:rPr>
                <w:b/>
                <w:sz w:val="24"/>
                <w:szCs w:val="24"/>
              </w:rPr>
              <w:t>Ref</w:t>
            </w:r>
            <w:r>
              <w:rPr>
                <w:b/>
                <w:sz w:val="24"/>
                <w:szCs w:val="24"/>
              </w:rPr>
              <w:t>erence</w:t>
            </w:r>
          </w:p>
        </w:tc>
        <w:tc>
          <w:tcPr>
            <w:tcW w:w="1250" w:type="pct"/>
            <w:tcBorders>
              <w:top w:val="single" w:sz="4" w:space="0" w:color="auto"/>
              <w:left w:val="single" w:sz="4" w:space="0" w:color="auto"/>
              <w:bottom w:val="single" w:sz="4" w:space="0" w:color="93867A"/>
              <w:right w:val="single" w:sz="4" w:space="0" w:color="93867A"/>
            </w:tcBorders>
            <w:tcMar>
              <w:top w:w="113" w:type="dxa"/>
              <w:left w:w="113" w:type="dxa"/>
              <w:bottom w:w="57" w:type="dxa"/>
            </w:tcMar>
            <w:vAlign w:val="center"/>
          </w:tcPr>
          <w:p w14:paraId="6C36DF18" w14:textId="77777777" w:rsidR="00D26A7C" w:rsidRPr="00D70D36" w:rsidRDefault="00D26A7C" w:rsidP="00A14F3B">
            <w:pPr>
              <w:spacing w:line="240" w:lineRule="auto"/>
              <w:ind w:left="60"/>
              <w:rPr>
                <w:sz w:val="24"/>
                <w:szCs w:val="24"/>
              </w:rPr>
            </w:pPr>
          </w:p>
        </w:tc>
      </w:tr>
      <w:tr w:rsidR="00D26A7C" w:rsidRPr="00D70D36" w14:paraId="6C36DF1E" w14:textId="77777777" w:rsidTr="00A14F3B">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36DF1A" w14:textId="77777777" w:rsidR="00D26A7C" w:rsidRPr="00D70D36" w:rsidRDefault="00D26A7C" w:rsidP="00A14F3B">
            <w:pPr>
              <w:spacing w:line="240" w:lineRule="auto"/>
              <w:ind w:left="57"/>
              <w:rPr>
                <w:b/>
                <w:sz w:val="24"/>
                <w:szCs w:val="24"/>
              </w:rPr>
            </w:pPr>
            <w:r>
              <w:rPr>
                <w:b/>
                <w:sz w:val="24"/>
                <w:szCs w:val="24"/>
              </w:rPr>
              <w:t xml:space="preserve">Area / </w:t>
            </w:r>
            <w:r w:rsidRPr="00C046A0">
              <w:rPr>
                <w:b/>
                <w:sz w:val="24"/>
                <w:szCs w:val="24"/>
              </w:rPr>
              <w:t>Department</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C36DF1B" w14:textId="77777777" w:rsidR="00D26A7C" w:rsidRPr="00D70D36" w:rsidRDefault="00D26A7C" w:rsidP="00A14F3B">
            <w:pPr>
              <w:spacing w:line="240" w:lineRule="auto"/>
              <w:ind w:left="57"/>
              <w:rPr>
                <w:sz w:val="24"/>
                <w:szCs w:val="24"/>
              </w:rPr>
            </w:pPr>
          </w:p>
        </w:tc>
        <w:tc>
          <w:tcPr>
            <w:tcW w:w="1250" w:type="pct"/>
            <w:tcBorders>
              <w:top w:val="single" w:sz="4" w:space="0" w:color="93867A"/>
              <w:left w:val="single" w:sz="4" w:space="0" w:color="93867A"/>
              <w:bottom w:val="single" w:sz="4" w:space="0" w:color="93867A"/>
              <w:right w:val="single" w:sz="4" w:space="0" w:color="auto"/>
            </w:tcBorders>
            <w:shd w:val="clear" w:color="auto" w:fill="E6E6E6"/>
            <w:tcMar>
              <w:left w:w="0" w:type="dxa"/>
            </w:tcMar>
            <w:vAlign w:val="center"/>
          </w:tcPr>
          <w:p w14:paraId="6C36DF1C" w14:textId="77777777" w:rsidR="00D26A7C" w:rsidRPr="00783C86" w:rsidRDefault="00D26A7C" w:rsidP="00A14F3B">
            <w:pPr>
              <w:spacing w:line="240" w:lineRule="auto"/>
              <w:ind w:left="57"/>
              <w:rPr>
                <w:b/>
                <w:sz w:val="24"/>
                <w:szCs w:val="24"/>
              </w:rPr>
            </w:pPr>
            <w:r>
              <w:rPr>
                <w:b/>
                <w:bCs/>
                <w:sz w:val="24"/>
                <w:szCs w:val="24"/>
              </w:rPr>
              <w:t xml:space="preserve">Territory / </w:t>
            </w:r>
            <w:r w:rsidRPr="00783C86">
              <w:rPr>
                <w:b/>
                <w:bCs/>
                <w:sz w:val="24"/>
                <w:szCs w:val="24"/>
              </w:rPr>
              <w:t>Division</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6C36DF1D" w14:textId="77777777" w:rsidR="00D26A7C" w:rsidRPr="00D70D36" w:rsidRDefault="00D26A7C" w:rsidP="00A14F3B">
            <w:pPr>
              <w:spacing w:line="240" w:lineRule="auto"/>
              <w:ind w:left="57"/>
              <w:rPr>
                <w:sz w:val="24"/>
                <w:szCs w:val="24"/>
              </w:rPr>
            </w:pPr>
            <w:r>
              <w:rPr>
                <w:sz w:val="24"/>
                <w:szCs w:val="24"/>
              </w:rPr>
              <w:t>UK Operations</w:t>
            </w:r>
          </w:p>
        </w:tc>
      </w:tr>
      <w:tr w:rsidR="00D26A7C" w:rsidRPr="00D70D36" w14:paraId="6C36DF23" w14:textId="77777777" w:rsidTr="00A14F3B">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36DF1F" w14:textId="77777777" w:rsidR="00D26A7C" w:rsidRPr="00D70D36" w:rsidRDefault="00D26A7C" w:rsidP="00A14F3B">
            <w:pPr>
              <w:spacing w:line="240" w:lineRule="auto"/>
              <w:ind w:left="57"/>
              <w:rPr>
                <w:b/>
                <w:sz w:val="24"/>
                <w:szCs w:val="24"/>
              </w:rPr>
            </w:pPr>
            <w:r>
              <w:rPr>
                <w:b/>
                <w:sz w:val="24"/>
                <w:szCs w:val="24"/>
              </w:rPr>
              <w:t>Work l</w:t>
            </w:r>
            <w:r w:rsidRPr="00D70D36">
              <w:rPr>
                <w:b/>
                <w:sz w:val="24"/>
                <w:szCs w:val="24"/>
              </w:rPr>
              <w:t>ocation</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C36DF20" w14:textId="77777777" w:rsidR="00D26A7C" w:rsidRPr="00D70D36" w:rsidRDefault="00795E5D" w:rsidP="00A14F3B">
            <w:pPr>
              <w:spacing w:line="240" w:lineRule="auto"/>
              <w:ind w:left="57"/>
              <w:rPr>
                <w:sz w:val="24"/>
                <w:szCs w:val="24"/>
              </w:rPr>
            </w:pPr>
            <w:r>
              <w:rPr>
                <w:szCs w:val="22"/>
              </w:rPr>
              <w:t>Area based</w:t>
            </w:r>
          </w:p>
        </w:tc>
        <w:tc>
          <w:tcPr>
            <w:tcW w:w="1250" w:type="pct"/>
            <w:tcBorders>
              <w:top w:val="single" w:sz="4" w:space="0" w:color="93867A"/>
              <w:left w:val="single" w:sz="4" w:space="0" w:color="93867A"/>
              <w:bottom w:val="single" w:sz="4" w:space="0" w:color="93867A"/>
              <w:right w:val="single" w:sz="4" w:space="0" w:color="auto"/>
            </w:tcBorders>
            <w:shd w:val="clear" w:color="auto" w:fill="E6E6E6"/>
            <w:tcMar>
              <w:left w:w="0" w:type="dxa"/>
            </w:tcMar>
            <w:vAlign w:val="center"/>
          </w:tcPr>
          <w:p w14:paraId="6C36DF21" w14:textId="77777777" w:rsidR="00D26A7C" w:rsidRPr="00D70D36" w:rsidRDefault="00D26A7C" w:rsidP="00A14F3B">
            <w:pPr>
              <w:spacing w:line="240" w:lineRule="auto"/>
              <w:ind w:left="57"/>
              <w:rPr>
                <w:b/>
                <w:sz w:val="24"/>
                <w:szCs w:val="24"/>
              </w:rPr>
            </w:pPr>
            <w:r w:rsidRPr="00C046A0">
              <w:rPr>
                <w:b/>
                <w:sz w:val="24"/>
                <w:szCs w:val="24"/>
              </w:rPr>
              <w:t>Reports to</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6C36DF22" w14:textId="77777777" w:rsidR="00D26A7C" w:rsidRPr="00D70D36" w:rsidRDefault="00E27791" w:rsidP="00A14F3B">
            <w:pPr>
              <w:spacing w:line="240" w:lineRule="auto"/>
              <w:ind w:left="57"/>
              <w:rPr>
                <w:sz w:val="24"/>
                <w:szCs w:val="24"/>
              </w:rPr>
            </w:pPr>
            <w:r>
              <w:rPr>
                <w:sz w:val="24"/>
                <w:szCs w:val="24"/>
              </w:rPr>
              <w:t>Refugee S</w:t>
            </w:r>
            <w:r w:rsidR="00D26A7C">
              <w:rPr>
                <w:sz w:val="24"/>
                <w:szCs w:val="24"/>
              </w:rPr>
              <w:t xml:space="preserve">upport </w:t>
            </w:r>
            <w:r>
              <w:rPr>
                <w:sz w:val="24"/>
                <w:szCs w:val="24"/>
              </w:rPr>
              <w:t>Operations M</w:t>
            </w:r>
            <w:r w:rsidR="00D26A7C">
              <w:rPr>
                <w:sz w:val="24"/>
                <w:szCs w:val="24"/>
              </w:rPr>
              <w:t>anager</w:t>
            </w:r>
          </w:p>
        </w:tc>
      </w:tr>
      <w:tr w:rsidR="00D26A7C" w:rsidRPr="00D70D36" w14:paraId="6C36DF28" w14:textId="77777777" w:rsidTr="00A14F3B">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36DF24" w14:textId="77777777" w:rsidR="00D26A7C" w:rsidRDefault="00D26A7C" w:rsidP="00A14F3B">
            <w:pPr>
              <w:spacing w:line="240" w:lineRule="auto"/>
              <w:ind w:left="57"/>
              <w:rPr>
                <w:b/>
                <w:sz w:val="24"/>
                <w:szCs w:val="24"/>
              </w:rPr>
            </w:pPr>
            <w:r>
              <w:rPr>
                <w:b/>
                <w:sz w:val="24"/>
                <w:szCs w:val="24"/>
              </w:rPr>
              <w:t>Role duration</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C36DF25" w14:textId="77777777" w:rsidR="00D26A7C" w:rsidRPr="00D70D36" w:rsidRDefault="00B95BF5" w:rsidP="00A14F3B">
            <w:pPr>
              <w:spacing w:line="240" w:lineRule="auto"/>
              <w:ind w:left="57"/>
              <w:rPr>
                <w:sz w:val="24"/>
                <w:szCs w:val="24"/>
              </w:rPr>
            </w:pPr>
            <w:r>
              <w:rPr>
                <w:sz w:val="24"/>
                <w:szCs w:val="24"/>
              </w:rPr>
              <w:t xml:space="preserve">Permanent </w:t>
            </w:r>
          </w:p>
        </w:tc>
        <w:tc>
          <w:tcPr>
            <w:tcW w:w="1250" w:type="pct"/>
            <w:tcBorders>
              <w:top w:val="single" w:sz="4" w:space="0" w:color="93867A"/>
              <w:left w:val="single" w:sz="4" w:space="0" w:color="93867A"/>
              <w:bottom w:val="single" w:sz="4" w:space="0" w:color="93867A"/>
              <w:right w:val="single" w:sz="4" w:space="0" w:color="auto"/>
            </w:tcBorders>
            <w:shd w:val="clear" w:color="auto" w:fill="E6E6E6"/>
            <w:tcMar>
              <w:left w:w="0" w:type="dxa"/>
            </w:tcMar>
            <w:vAlign w:val="center"/>
          </w:tcPr>
          <w:p w14:paraId="6C36DF26" w14:textId="77777777" w:rsidR="00D26A7C" w:rsidRPr="00C046A0" w:rsidRDefault="00D26A7C" w:rsidP="00A14F3B">
            <w:pPr>
              <w:spacing w:line="240" w:lineRule="auto"/>
              <w:ind w:left="57"/>
              <w:rPr>
                <w:b/>
                <w:sz w:val="24"/>
                <w:szCs w:val="24"/>
              </w:rPr>
            </w:pPr>
            <w:r>
              <w:rPr>
                <w:b/>
                <w:sz w:val="24"/>
                <w:szCs w:val="24"/>
              </w:rPr>
              <w:t>Last updated</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6C36DF27" w14:textId="497626FE" w:rsidR="00D26A7C" w:rsidRPr="008530EC" w:rsidRDefault="00AD27C5" w:rsidP="00AD27C5">
            <w:pPr>
              <w:spacing w:line="240" w:lineRule="auto"/>
              <w:ind w:left="57"/>
              <w:rPr>
                <w:sz w:val="24"/>
                <w:szCs w:val="24"/>
                <w:lang w:val="fr-FR"/>
              </w:rPr>
            </w:pPr>
            <w:proofErr w:type="spellStart"/>
            <w:r>
              <w:rPr>
                <w:sz w:val="24"/>
                <w:szCs w:val="24"/>
                <w:lang w:val="fr-FR"/>
              </w:rPr>
              <w:t>Feb</w:t>
            </w:r>
            <w:bookmarkStart w:id="0" w:name="_GoBack"/>
            <w:bookmarkEnd w:id="0"/>
            <w:r>
              <w:rPr>
                <w:sz w:val="24"/>
                <w:szCs w:val="24"/>
                <w:lang w:val="fr-FR"/>
              </w:rPr>
              <w:t>ruary</w:t>
            </w:r>
            <w:proofErr w:type="spellEnd"/>
            <w:r>
              <w:rPr>
                <w:sz w:val="24"/>
                <w:szCs w:val="24"/>
                <w:lang w:val="fr-FR"/>
              </w:rPr>
              <w:t xml:space="preserve"> 2018</w:t>
            </w:r>
            <w:r w:rsidR="000E2D7C">
              <w:rPr>
                <w:sz w:val="24"/>
                <w:szCs w:val="24"/>
                <w:lang w:val="fr-FR"/>
              </w:rPr>
              <w:t xml:space="preserve"> </w:t>
            </w:r>
          </w:p>
        </w:tc>
      </w:tr>
    </w:tbl>
    <w:p w14:paraId="6C36DF29" w14:textId="77777777" w:rsidR="00D26A7C" w:rsidRPr="00687D33" w:rsidRDefault="00D26A7C" w:rsidP="00D26A7C">
      <w:pPr>
        <w:pStyle w:val="Title"/>
        <w:spacing w:before="240" w:after="120" w:line="240" w:lineRule="auto"/>
        <w:rPr>
          <w:b/>
          <w:sz w:val="28"/>
          <w:szCs w:val="28"/>
        </w:rPr>
      </w:pPr>
      <w:r w:rsidRPr="00687D33">
        <w:rPr>
          <w:b/>
          <w:sz w:val="28"/>
          <w:szCs w:val="28"/>
        </w:rPr>
        <w:t>Scale and scope of role</w:t>
      </w:r>
    </w:p>
    <w:tbl>
      <w:tblPr>
        <w:tblW w:w="5000" w:type="pct"/>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354"/>
        <w:gridCol w:w="2354"/>
        <w:gridCol w:w="2354"/>
        <w:gridCol w:w="2354"/>
      </w:tblGrid>
      <w:tr w:rsidR="00D26A7C" w:rsidRPr="00D70D36" w14:paraId="6C36DF2E" w14:textId="77777777" w:rsidTr="00A14F3B">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36DF2A" w14:textId="77777777" w:rsidR="00D26A7C" w:rsidRPr="00D70D36" w:rsidRDefault="00D26A7C" w:rsidP="00A14F3B">
            <w:pPr>
              <w:spacing w:line="240" w:lineRule="auto"/>
              <w:ind w:left="57"/>
              <w:rPr>
                <w:b/>
                <w:sz w:val="24"/>
                <w:szCs w:val="24"/>
              </w:rPr>
            </w:pPr>
            <w:r>
              <w:rPr>
                <w:b/>
                <w:sz w:val="24"/>
                <w:szCs w:val="24"/>
              </w:rPr>
              <w:t>D</w:t>
            </w:r>
            <w:r w:rsidRPr="00C046A0">
              <w:rPr>
                <w:b/>
                <w:sz w:val="24"/>
                <w:szCs w:val="24"/>
              </w:rPr>
              <w:t>irect reports</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C36DF2B" w14:textId="77777777" w:rsidR="00D26A7C" w:rsidRPr="00D70D36" w:rsidRDefault="00D26A7C" w:rsidP="00A14F3B">
            <w:pPr>
              <w:spacing w:line="240" w:lineRule="auto"/>
              <w:ind w:left="57"/>
              <w:rPr>
                <w:sz w:val="24"/>
                <w:szCs w:val="24"/>
              </w:rPr>
            </w:pPr>
          </w:p>
        </w:tc>
        <w:tc>
          <w:tcPr>
            <w:tcW w:w="1250" w:type="pct"/>
            <w:tcBorders>
              <w:top w:val="single" w:sz="4" w:space="0" w:color="93867A"/>
              <w:left w:val="single" w:sz="4" w:space="0" w:color="93867A"/>
              <w:bottom w:val="single" w:sz="4" w:space="0" w:color="93867A"/>
              <w:right w:val="single" w:sz="4" w:space="0" w:color="auto"/>
            </w:tcBorders>
            <w:shd w:val="clear" w:color="auto" w:fill="E6E6E6"/>
            <w:tcMar>
              <w:left w:w="0" w:type="dxa"/>
            </w:tcMar>
            <w:vAlign w:val="center"/>
          </w:tcPr>
          <w:p w14:paraId="6C36DF2C" w14:textId="77777777" w:rsidR="00D26A7C" w:rsidRPr="00D70D36" w:rsidRDefault="00D26A7C" w:rsidP="00A14F3B">
            <w:pPr>
              <w:spacing w:line="240" w:lineRule="auto"/>
              <w:ind w:left="57"/>
              <w:rPr>
                <w:b/>
                <w:sz w:val="24"/>
                <w:szCs w:val="24"/>
              </w:rPr>
            </w:pPr>
            <w:r>
              <w:rPr>
                <w:b/>
                <w:sz w:val="24"/>
                <w:szCs w:val="24"/>
              </w:rPr>
              <w:t>Indirect reports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6C36DF2D" w14:textId="77777777" w:rsidR="00D26A7C" w:rsidRPr="00D70D36" w:rsidRDefault="00D26A7C" w:rsidP="00A14F3B">
            <w:pPr>
              <w:spacing w:line="240" w:lineRule="auto"/>
              <w:ind w:left="57"/>
              <w:rPr>
                <w:sz w:val="24"/>
                <w:szCs w:val="24"/>
              </w:rPr>
            </w:pPr>
          </w:p>
        </w:tc>
      </w:tr>
      <w:tr w:rsidR="00D26A7C" w:rsidRPr="00D70D36" w14:paraId="6C36DF33" w14:textId="77777777" w:rsidTr="00A14F3B">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36DF2F" w14:textId="77777777" w:rsidR="00D26A7C" w:rsidRDefault="00D26A7C" w:rsidP="00A14F3B">
            <w:pPr>
              <w:spacing w:line="240" w:lineRule="auto"/>
              <w:ind w:left="57"/>
              <w:rPr>
                <w:b/>
                <w:sz w:val="24"/>
                <w:szCs w:val="24"/>
              </w:rPr>
            </w:pPr>
            <w:r>
              <w:rPr>
                <w:b/>
                <w:sz w:val="24"/>
                <w:szCs w:val="24"/>
              </w:rPr>
              <w:t>Budgetary responsibility / accountability</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C36DF30" w14:textId="77777777" w:rsidR="00D26A7C" w:rsidRPr="00D70D36" w:rsidRDefault="00D26A7C" w:rsidP="00A14F3B">
            <w:pPr>
              <w:spacing w:line="240" w:lineRule="auto"/>
              <w:ind w:left="57"/>
              <w:rPr>
                <w:sz w:val="24"/>
                <w:szCs w:val="24"/>
              </w:rPr>
            </w:pPr>
          </w:p>
        </w:tc>
        <w:tc>
          <w:tcPr>
            <w:tcW w:w="1250" w:type="pct"/>
            <w:tcBorders>
              <w:top w:val="single" w:sz="4" w:space="0" w:color="93867A"/>
              <w:left w:val="single" w:sz="4" w:space="0" w:color="93867A"/>
              <w:bottom w:val="single" w:sz="4" w:space="0" w:color="93867A"/>
              <w:right w:val="single" w:sz="4" w:space="0" w:color="auto"/>
            </w:tcBorders>
            <w:shd w:val="clear" w:color="auto" w:fill="E6E6E6"/>
            <w:tcMar>
              <w:left w:w="0" w:type="dxa"/>
            </w:tcMar>
            <w:vAlign w:val="center"/>
          </w:tcPr>
          <w:p w14:paraId="6C36DF31" w14:textId="77777777" w:rsidR="00D26A7C" w:rsidRPr="00D70D36" w:rsidRDefault="00D26A7C" w:rsidP="00A14F3B">
            <w:pPr>
              <w:spacing w:line="240" w:lineRule="auto"/>
              <w:ind w:left="57"/>
              <w:rPr>
                <w:b/>
                <w:sz w:val="24"/>
                <w:szCs w:val="24"/>
              </w:rPr>
            </w:pPr>
            <w:r>
              <w:rPr>
                <w:b/>
                <w:sz w:val="24"/>
                <w:szCs w:val="24"/>
              </w:rPr>
              <w:t>Accountability for other resources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6C36DF32" w14:textId="77777777" w:rsidR="00D26A7C" w:rsidRPr="00D70D36" w:rsidRDefault="00D26A7C" w:rsidP="00A14F3B">
            <w:pPr>
              <w:spacing w:line="240" w:lineRule="auto"/>
              <w:ind w:left="57"/>
              <w:rPr>
                <w:sz w:val="24"/>
                <w:szCs w:val="24"/>
              </w:rPr>
            </w:pPr>
          </w:p>
        </w:tc>
      </w:tr>
      <w:tr w:rsidR="00D26A7C" w:rsidRPr="00D70D36" w14:paraId="6C36DF37" w14:textId="77777777" w:rsidTr="00A14F3B">
        <w:trPr>
          <w:trHeight w:val="864"/>
        </w:trPr>
        <w:tc>
          <w:tcPr>
            <w:tcW w:w="1250" w:type="pct"/>
            <w:tcBorders>
              <w:top w:val="single" w:sz="4" w:space="0" w:color="93867A"/>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36DF34" w14:textId="77777777" w:rsidR="00D26A7C" w:rsidRDefault="00D26A7C" w:rsidP="00A14F3B">
            <w:pPr>
              <w:spacing w:line="240" w:lineRule="auto"/>
              <w:ind w:left="57"/>
              <w:rPr>
                <w:b/>
                <w:sz w:val="24"/>
                <w:szCs w:val="24"/>
              </w:rPr>
            </w:pPr>
            <w:r>
              <w:rPr>
                <w:b/>
                <w:sz w:val="24"/>
                <w:szCs w:val="24"/>
              </w:rPr>
              <w:t>Reach and impact</w:t>
            </w:r>
          </w:p>
        </w:tc>
        <w:tc>
          <w:tcPr>
            <w:tcW w:w="3750" w:type="pct"/>
            <w:gridSpan w:val="3"/>
            <w:tcBorders>
              <w:top w:val="single" w:sz="4" w:space="0" w:color="93867A"/>
              <w:left w:val="single" w:sz="4" w:space="0" w:color="auto"/>
              <w:bottom w:val="single" w:sz="4" w:space="0" w:color="93867A"/>
              <w:right w:val="single" w:sz="4" w:space="0" w:color="93867A"/>
            </w:tcBorders>
            <w:tcMar>
              <w:left w:w="113" w:type="dxa"/>
            </w:tcMar>
            <w:vAlign w:val="center"/>
          </w:tcPr>
          <w:p w14:paraId="6C36DF35" w14:textId="77777777" w:rsidR="0019698C" w:rsidRPr="00AE49E5" w:rsidRDefault="0019698C" w:rsidP="0019698C">
            <w:pPr>
              <w:suppressAutoHyphens w:val="0"/>
              <w:spacing w:after="180" w:line="240" w:lineRule="auto"/>
              <w:rPr>
                <w:rFonts w:cs="Arial"/>
              </w:rPr>
            </w:pPr>
            <w:r>
              <w:rPr>
                <w:rFonts w:cs="Arial"/>
              </w:rPr>
              <w:t>As part of the Refugee Support and Restoring Family Links team the Service M</w:t>
            </w:r>
            <w:r w:rsidRPr="00795E5D">
              <w:rPr>
                <w:rFonts w:cs="Arial"/>
              </w:rPr>
              <w:t xml:space="preserve">anager </w:t>
            </w:r>
            <w:r>
              <w:rPr>
                <w:rFonts w:cs="Arial"/>
              </w:rPr>
              <w:t>will pr</w:t>
            </w:r>
            <w:r w:rsidR="0031497E">
              <w:rPr>
                <w:rFonts w:cs="Arial"/>
              </w:rPr>
              <w:t>ovide direct line management of</w:t>
            </w:r>
            <w:r>
              <w:rPr>
                <w:rFonts w:cs="Arial"/>
              </w:rPr>
              <w:t xml:space="preserve"> a team of staff and </w:t>
            </w:r>
            <w:r w:rsidRPr="00795E5D">
              <w:rPr>
                <w:rFonts w:cs="Arial"/>
              </w:rPr>
              <w:t xml:space="preserve">has responsibility for internal performance and resource management of the </w:t>
            </w:r>
            <w:r>
              <w:rPr>
                <w:rFonts w:cs="Arial"/>
              </w:rPr>
              <w:t xml:space="preserve">Refugee Support </w:t>
            </w:r>
            <w:r w:rsidRPr="00795E5D">
              <w:rPr>
                <w:rFonts w:cs="Arial"/>
              </w:rPr>
              <w:t>service and external engagement and partnership development</w:t>
            </w:r>
            <w:r w:rsidRPr="00AE49E5">
              <w:rPr>
                <w:rFonts w:cs="Arial"/>
              </w:rPr>
              <w:t xml:space="preserve"> </w:t>
            </w:r>
          </w:p>
          <w:p w14:paraId="6C36DF36" w14:textId="77777777" w:rsidR="00D26A7C" w:rsidRDefault="00D26A7C" w:rsidP="00B87366">
            <w:pPr>
              <w:spacing w:after="140"/>
              <w:rPr>
                <w:sz w:val="24"/>
                <w:szCs w:val="24"/>
              </w:rPr>
            </w:pPr>
          </w:p>
        </w:tc>
      </w:tr>
    </w:tbl>
    <w:p w14:paraId="6C36DF38" w14:textId="77777777" w:rsidR="00A14F3B" w:rsidRPr="00687D33" w:rsidRDefault="00A14F3B" w:rsidP="00A14F3B">
      <w:pPr>
        <w:pStyle w:val="Title"/>
        <w:spacing w:before="240" w:after="120" w:line="240" w:lineRule="auto"/>
        <w:rPr>
          <w:b/>
          <w:sz w:val="28"/>
          <w:szCs w:val="28"/>
        </w:rPr>
      </w:pPr>
      <w:r>
        <w:rPr>
          <w:b/>
          <w:sz w:val="28"/>
          <w:szCs w:val="28"/>
        </w:rPr>
        <w:t>Context and directorate overview</w:t>
      </w:r>
    </w:p>
    <w:p w14:paraId="6C36DF39" w14:textId="77777777" w:rsidR="00D26A7C" w:rsidRPr="007E765C" w:rsidRDefault="00D26A7C" w:rsidP="00D26A7C">
      <w:pPr>
        <w:spacing w:after="140"/>
        <w:rPr>
          <w:bCs/>
        </w:rPr>
      </w:pPr>
      <w:r w:rsidRPr="007E765C">
        <w:rPr>
          <w:bCs/>
        </w:rPr>
        <w:t>The British Red Cross refuses to ignore people in crisis, whoever and wherever they are. We are part of a global voluntary network, responding to conflicts, natural disasters and individual emergencies. We enable vulnerable people in the UK and abroad to prepare for and withstand emergencies in their own communities. And when the crisis is over, we help them to recover and move on with their lives. Within the UK, the British Red Cross operates through about 4,000 staff and over 20,000 volunteers.</w:t>
      </w:r>
    </w:p>
    <w:p w14:paraId="6C36DF3A" w14:textId="77777777" w:rsidR="00D26A7C" w:rsidRPr="007E765C" w:rsidRDefault="00D26A7C" w:rsidP="00D26A7C">
      <w:pPr>
        <w:spacing w:after="140"/>
        <w:rPr>
          <w:bCs/>
        </w:rPr>
      </w:pPr>
      <w:r w:rsidRPr="007E765C">
        <w:rPr>
          <w:bCs/>
        </w:rPr>
        <w:t>For people in crisis, as a result of their migration status, in need of protection, displaced and often having experienced family loss and separation our Refugee Support and Restoring Family Links team will deliver on our unique position and responsibility as part a truly global humanitarian organisation, present at every stage on the migratory trail to:</w:t>
      </w:r>
    </w:p>
    <w:p w14:paraId="6C36DF3B" w14:textId="77777777" w:rsidR="00D26A7C" w:rsidRPr="00D57186" w:rsidRDefault="00D26A7C" w:rsidP="00D26A7C">
      <w:pPr>
        <w:pStyle w:val="ListParagraph"/>
        <w:numPr>
          <w:ilvl w:val="0"/>
          <w:numId w:val="2"/>
        </w:numPr>
        <w:autoSpaceDE w:val="0"/>
        <w:autoSpaceDN w:val="0"/>
        <w:adjustRightInd w:val="0"/>
        <w:spacing w:after="140" w:line="280" w:lineRule="atLeast"/>
        <w:ind w:left="714" w:hanging="357"/>
        <w:contextualSpacing w:val="0"/>
        <w:rPr>
          <w:rFonts w:ascii="Arial" w:hAnsi="Arial" w:cs="Arial"/>
          <w:color w:val="000000"/>
          <w:lang w:eastAsia="en-GB"/>
        </w:rPr>
      </w:pPr>
      <w:r w:rsidRPr="00D57186">
        <w:rPr>
          <w:rFonts w:ascii="Arial" w:hAnsi="Arial" w:cs="Arial"/>
          <w:color w:val="000000"/>
          <w:lang w:eastAsia="en-GB"/>
        </w:rPr>
        <w:t>Reduce destitution and exploitation</w:t>
      </w:r>
    </w:p>
    <w:p w14:paraId="6C36DF3C" w14:textId="77777777" w:rsidR="00D26A7C" w:rsidRPr="00D57186" w:rsidRDefault="00D26A7C" w:rsidP="00D26A7C">
      <w:pPr>
        <w:pStyle w:val="ListParagraph"/>
        <w:numPr>
          <w:ilvl w:val="0"/>
          <w:numId w:val="2"/>
        </w:numPr>
        <w:autoSpaceDE w:val="0"/>
        <w:autoSpaceDN w:val="0"/>
        <w:adjustRightInd w:val="0"/>
        <w:spacing w:after="140" w:line="280" w:lineRule="atLeast"/>
        <w:ind w:left="714" w:hanging="357"/>
        <w:contextualSpacing w:val="0"/>
        <w:rPr>
          <w:rFonts w:ascii="Arial" w:hAnsi="Arial" w:cs="Arial"/>
          <w:color w:val="000000"/>
          <w:lang w:eastAsia="en-GB"/>
        </w:rPr>
      </w:pPr>
      <w:r w:rsidRPr="00D57186">
        <w:rPr>
          <w:rFonts w:ascii="Arial" w:hAnsi="Arial" w:cs="Arial"/>
          <w:color w:val="000000"/>
          <w:lang w:eastAsia="en-GB"/>
        </w:rPr>
        <w:t>Restore family links and facilitate reunion</w:t>
      </w:r>
    </w:p>
    <w:p w14:paraId="6C36DF3D" w14:textId="77777777" w:rsidR="00D26A7C" w:rsidRPr="00D57186" w:rsidRDefault="00D26A7C" w:rsidP="00D26A7C">
      <w:pPr>
        <w:pStyle w:val="ListParagraph"/>
        <w:numPr>
          <w:ilvl w:val="0"/>
          <w:numId w:val="2"/>
        </w:numPr>
        <w:autoSpaceDE w:val="0"/>
        <w:autoSpaceDN w:val="0"/>
        <w:adjustRightInd w:val="0"/>
        <w:spacing w:after="140" w:line="280" w:lineRule="atLeast"/>
        <w:ind w:left="714" w:hanging="357"/>
        <w:contextualSpacing w:val="0"/>
        <w:rPr>
          <w:rFonts w:ascii="Arial" w:hAnsi="Arial" w:cs="Arial"/>
          <w:color w:val="000000"/>
          <w:lang w:eastAsia="en-GB"/>
        </w:rPr>
      </w:pPr>
      <w:r w:rsidRPr="00D57186">
        <w:rPr>
          <w:rFonts w:ascii="Arial" w:hAnsi="Arial" w:cs="Arial"/>
          <w:color w:val="000000"/>
          <w:lang w:eastAsia="en-GB"/>
        </w:rPr>
        <w:t>Challenge stigma and build inclusion</w:t>
      </w:r>
    </w:p>
    <w:p w14:paraId="6C36DF3E" w14:textId="77777777" w:rsidR="00D26A7C" w:rsidRPr="00D57186" w:rsidRDefault="00D26A7C" w:rsidP="00D26A7C">
      <w:pPr>
        <w:pStyle w:val="ListParagraph"/>
        <w:numPr>
          <w:ilvl w:val="0"/>
          <w:numId w:val="2"/>
        </w:numPr>
        <w:autoSpaceDE w:val="0"/>
        <w:autoSpaceDN w:val="0"/>
        <w:adjustRightInd w:val="0"/>
        <w:spacing w:after="140" w:line="280" w:lineRule="atLeast"/>
        <w:ind w:left="714" w:hanging="357"/>
        <w:contextualSpacing w:val="0"/>
        <w:rPr>
          <w:rFonts w:ascii="Arial" w:hAnsi="Arial" w:cs="Arial"/>
          <w:color w:val="000000"/>
          <w:lang w:eastAsia="en-GB"/>
        </w:rPr>
      </w:pPr>
      <w:r w:rsidRPr="00D57186">
        <w:rPr>
          <w:rFonts w:ascii="Arial" w:hAnsi="Arial" w:cs="Arial"/>
          <w:color w:val="000000"/>
          <w:lang w:eastAsia="en-GB"/>
        </w:rPr>
        <w:t>Ensure protection and empower people to make positive decisions to regain control of</w:t>
      </w:r>
      <w:r>
        <w:rPr>
          <w:rFonts w:ascii="Arial" w:hAnsi="Arial" w:cs="Arial"/>
          <w:color w:val="000000"/>
          <w:lang w:eastAsia="en-GB"/>
        </w:rPr>
        <w:t xml:space="preserve"> </w:t>
      </w:r>
      <w:r w:rsidRPr="00D57186">
        <w:rPr>
          <w:rFonts w:ascii="Arial" w:hAnsi="Arial" w:cs="Arial"/>
          <w:color w:val="000000"/>
          <w:lang w:eastAsia="en-GB"/>
        </w:rPr>
        <w:t>their lives</w:t>
      </w:r>
    </w:p>
    <w:p w14:paraId="6C36DF3F" w14:textId="77777777" w:rsidR="00D26A7C" w:rsidRDefault="00D26A7C" w:rsidP="00D26A7C">
      <w:pPr>
        <w:spacing w:after="140"/>
        <w:rPr>
          <w:bCs/>
        </w:rPr>
      </w:pPr>
      <w:r w:rsidRPr="007E765C">
        <w:rPr>
          <w:bCs/>
        </w:rPr>
        <w:lastRenderedPageBreak/>
        <w:t>We will do this by mobilising the power of humanity through three distinct vehicles for change – advocacy, service delivery and by creating the right environment. We will engage with our service users and use their experience and evidence to inform our development and delivery and will seek out opportunities to build productive alliances across the UK, wider movement and beyond to enable delivery on our mission at the earliest opportunity.</w:t>
      </w:r>
    </w:p>
    <w:p w14:paraId="6C36DF40" w14:textId="77777777" w:rsidR="00F95FD1" w:rsidRPr="00F95FD1" w:rsidRDefault="00F95FD1" w:rsidP="00F95FD1">
      <w:pPr>
        <w:spacing w:after="140"/>
        <w:rPr>
          <w:bCs/>
        </w:rPr>
      </w:pPr>
      <w:r w:rsidRPr="00F95FD1">
        <w:rPr>
          <w:bCs/>
        </w:rPr>
        <w:t>To deliver on our mission, we will focus on:</w:t>
      </w:r>
    </w:p>
    <w:p w14:paraId="6C36DF41" w14:textId="77777777" w:rsidR="00F95FD1" w:rsidRPr="00F95FD1" w:rsidRDefault="00F95FD1" w:rsidP="00F95FD1">
      <w:pPr>
        <w:spacing w:after="140"/>
        <w:rPr>
          <w:bCs/>
        </w:rPr>
      </w:pPr>
      <w:r>
        <w:rPr>
          <w:bCs/>
          <w:color w:val="FF0000"/>
        </w:rPr>
        <w:t xml:space="preserve">&gt; </w:t>
      </w:r>
      <w:r w:rsidRPr="00F95FD1">
        <w:rPr>
          <w:bCs/>
        </w:rPr>
        <w:t>Strengthening the sector in which we operate</w:t>
      </w:r>
    </w:p>
    <w:p w14:paraId="6C36DF42" w14:textId="77777777" w:rsidR="00F95FD1" w:rsidRPr="00F95FD1" w:rsidRDefault="00F95FD1" w:rsidP="00F95FD1">
      <w:pPr>
        <w:spacing w:after="140"/>
        <w:rPr>
          <w:bCs/>
        </w:rPr>
      </w:pPr>
      <w:r w:rsidRPr="00F95FD1">
        <w:rPr>
          <w:bCs/>
          <w:color w:val="FF0000"/>
        </w:rPr>
        <w:t>&gt;</w:t>
      </w:r>
      <w:r>
        <w:rPr>
          <w:bCs/>
        </w:rPr>
        <w:t xml:space="preserve"> </w:t>
      </w:r>
      <w:r w:rsidRPr="00F95FD1">
        <w:rPr>
          <w:bCs/>
        </w:rPr>
        <w:t xml:space="preserve">Ensuring all our services are truly accessible and developed through a process of inclusion and collaboration  </w:t>
      </w:r>
    </w:p>
    <w:p w14:paraId="6C36DF43" w14:textId="77777777" w:rsidR="00F95FD1" w:rsidRPr="00F95FD1" w:rsidRDefault="00F95FD1" w:rsidP="00F95FD1">
      <w:pPr>
        <w:spacing w:after="140"/>
        <w:rPr>
          <w:bCs/>
        </w:rPr>
      </w:pPr>
      <w:r w:rsidRPr="00F95FD1">
        <w:rPr>
          <w:bCs/>
          <w:color w:val="FF0000"/>
        </w:rPr>
        <w:t>&gt;</w:t>
      </w:r>
      <w:r>
        <w:rPr>
          <w:bCs/>
        </w:rPr>
        <w:t xml:space="preserve"> </w:t>
      </w:r>
      <w:r w:rsidRPr="00F95FD1">
        <w:rPr>
          <w:bCs/>
        </w:rPr>
        <w:t>Achieving policy change through effective advocacy underpinned by our extensive operational evidence</w:t>
      </w:r>
    </w:p>
    <w:p w14:paraId="6C36DF44" w14:textId="77777777" w:rsidR="00F95FD1" w:rsidRPr="00F95FD1" w:rsidRDefault="00F95FD1" w:rsidP="00F95FD1">
      <w:pPr>
        <w:spacing w:after="140"/>
        <w:rPr>
          <w:bCs/>
        </w:rPr>
      </w:pPr>
      <w:r w:rsidRPr="00F95FD1">
        <w:rPr>
          <w:bCs/>
          <w:color w:val="FF0000"/>
        </w:rPr>
        <w:t>&gt;</w:t>
      </w:r>
      <w:r>
        <w:rPr>
          <w:bCs/>
        </w:rPr>
        <w:t xml:space="preserve"> </w:t>
      </w:r>
      <w:r w:rsidRPr="00F95FD1">
        <w:rPr>
          <w:bCs/>
        </w:rPr>
        <w:t>Develop key alliances, locally and nationally to increase public understanding and create a more welcoming environment</w:t>
      </w:r>
    </w:p>
    <w:p w14:paraId="6C36DF45" w14:textId="77777777" w:rsidR="00F95FD1" w:rsidRPr="00F95FD1" w:rsidRDefault="00F95FD1" w:rsidP="00F95FD1">
      <w:pPr>
        <w:spacing w:after="140"/>
        <w:rPr>
          <w:bCs/>
        </w:rPr>
      </w:pPr>
      <w:r w:rsidRPr="00F95FD1">
        <w:rPr>
          <w:bCs/>
          <w:color w:val="FF0000"/>
        </w:rPr>
        <w:t>&gt;</w:t>
      </w:r>
      <w:r>
        <w:rPr>
          <w:bCs/>
        </w:rPr>
        <w:t xml:space="preserve"> </w:t>
      </w:r>
      <w:r w:rsidRPr="00F95FD1">
        <w:rPr>
          <w:bCs/>
        </w:rPr>
        <w:t>Develop partnerships to increase restricted / grant funding</w:t>
      </w:r>
    </w:p>
    <w:p w14:paraId="6C36DF46" w14:textId="77777777" w:rsidR="00F95FD1" w:rsidRDefault="00F95FD1" w:rsidP="00F95FD1">
      <w:pPr>
        <w:spacing w:after="140"/>
        <w:rPr>
          <w:bCs/>
        </w:rPr>
      </w:pPr>
      <w:r w:rsidRPr="00F95FD1">
        <w:rPr>
          <w:bCs/>
          <w:color w:val="FF0000"/>
        </w:rPr>
        <w:t>&gt;</w:t>
      </w:r>
      <w:r>
        <w:rPr>
          <w:bCs/>
        </w:rPr>
        <w:t xml:space="preserve"> </w:t>
      </w:r>
      <w:r w:rsidRPr="00F95FD1">
        <w:rPr>
          <w:bCs/>
        </w:rPr>
        <w:t>Promote wellbeing and ensure inclusive, accessible and diverse development opportunities to engage with, work or volunteer</w:t>
      </w:r>
    </w:p>
    <w:p w14:paraId="6C36DF47" w14:textId="77777777" w:rsidR="00464F07" w:rsidRDefault="00464F07" w:rsidP="00F95FD1">
      <w:pPr>
        <w:spacing w:after="140"/>
        <w:rPr>
          <w:bCs/>
        </w:rPr>
      </w:pPr>
    </w:p>
    <w:p w14:paraId="6C36DF48" w14:textId="77777777" w:rsidR="00464F07" w:rsidRDefault="00464F07" w:rsidP="00464F07">
      <w:pPr>
        <w:keepNext/>
        <w:tabs>
          <w:tab w:val="left" w:pos="-720"/>
        </w:tabs>
        <w:spacing w:after="60" w:line="300" w:lineRule="exact"/>
        <w:outlineLvl w:val="1"/>
        <w:rPr>
          <w:rFonts w:eastAsia="Times New Roman" w:cs="Arial"/>
          <w:color w:val="FF0000"/>
          <w:spacing w:val="-3"/>
          <w:sz w:val="28"/>
        </w:rPr>
      </w:pPr>
      <w:r>
        <w:rPr>
          <w:rFonts w:eastAsia="Times New Roman" w:cs="Arial"/>
          <w:color w:val="FF0000"/>
          <w:spacing w:val="-3"/>
          <w:sz w:val="28"/>
        </w:rPr>
        <w:t>Local context</w:t>
      </w:r>
    </w:p>
    <w:p w14:paraId="6C36DF49" w14:textId="77777777" w:rsidR="00464F07" w:rsidRDefault="00464F07" w:rsidP="00464F07">
      <w:pPr>
        <w:keepNext/>
        <w:tabs>
          <w:tab w:val="left" w:pos="-720"/>
        </w:tabs>
        <w:spacing w:after="60" w:line="300" w:lineRule="exact"/>
        <w:outlineLvl w:val="1"/>
        <w:rPr>
          <w:rFonts w:eastAsia="Times New Roman" w:cs="Arial"/>
          <w:color w:val="FF0000"/>
          <w:spacing w:val="-3"/>
          <w:sz w:val="28"/>
        </w:rPr>
      </w:pPr>
    </w:p>
    <w:p w14:paraId="6C36DF4A" w14:textId="77777777" w:rsidR="00464F07" w:rsidRDefault="00464F07" w:rsidP="00464F07">
      <w:pPr>
        <w:suppressAutoHyphens w:val="0"/>
        <w:spacing w:after="180" w:line="240" w:lineRule="auto"/>
        <w:rPr>
          <w:rFonts w:cs="Arial"/>
        </w:rPr>
      </w:pPr>
      <w:r>
        <w:rPr>
          <w:rFonts w:cs="Arial"/>
        </w:rPr>
        <w:t>[</w:t>
      </w:r>
      <w:proofErr w:type="gramStart"/>
      <w:r>
        <w:rPr>
          <w:rFonts w:cs="Arial"/>
        </w:rPr>
        <w:t>insert</w:t>
      </w:r>
      <w:proofErr w:type="gramEnd"/>
      <w:r>
        <w:rPr>
          <w:rFonts w:cs="Arial"/>
        </w:rPr>
        <w:t xml:space="preserve"> information about local services delivered within the geographical area]</w:t>
      </w:r>
    </w:p>
    <w:p w14:paraId="6C36DF4B" w14:textId="77777777" w:rsidR="00464F07" w:rsidRPr="00F95FD1" w:rsidRDefault="00464F07" w:rsidP="00F95FD1">
      <w:pPr>
        <w:spacing w:after="140"/>
        <w:rPr>
          <w:bCs/>
        </w:rPr>
      </w:pPr>
    </w:p>
    <w:p w14:paraId="6C36DF4C" w14:textId="77777777" w:rsidR="00F95FD1" w:rsidRPr="007E765C" w:rsidRDefault="00F95FD1" w:rsidP="00D26A7C">
      <w:pPr>
        <w:spacing w:after="140"/>
        <w:rPr>
          <w:bCs/>
        </w:rPr>
      </w:pPr>
    </w:p>
    <w:p w14:paraId="6C36DF4D" w14:textId="77777777" w:rsidR="00BA7523" w:rsidRDefault="00BA7523" w:rsidP="00BA7523">
      <w:pPr>
        <w:keepNext/>
        <w:tabs>
          <w:tab w:val="left" w:pos="-720"/>
        </w:tabs>
        <w:spacing w:after="60" w:line="300" w:lineRule="exact"/>
        <w:outlineLvl w:val="1"/>
        <w:rPr>
          <w:rFonts w:eastAsia="Times New Roman" w:cs="Arial"/>
          <w:color w:val="FF0000"/>
          <w:spacing w:val="-3"/>
          <w:sz w:val="28"/>
        </w:rPr>
      </w:pPr>
      <w:r>
        <w:rPr>
          <w:rFonts w:eastAsia="Times New Roman" w:cs="Arial"/>
          <w:color w:val="FF0000"/>
          <w:spacing w:val="-3"/>
          <w:sz w:val="28"/>
        </w:rPr>
        <w:t xml:space="preserve">Purpose of the role </w:t>
      </w:r>
    </w:p>
    <w:p w14:paraId="6C36DF4E" w14:textId="77777777" w:rsidR="00AE49E5" w:rsidRDefault="00AE49E5" w:rsidP="00BA7523">
      <w:pPr>
        <w:keepNext/>
        <w:tabs>
          <w:tab w:val="left" w:pos="-720"/>
        </w:tabs>
        <w:spacing w:after="60" w:line="300" w:lineRule="exact"/>
        <w:outlineLvl w:val="1"/>
        <w:rPr>
          <w:rFonts w:eastAsia="Times New Roman" w:cs="Arial"/>
          <w:color w:val="FF0000"/>
          <w:spacing w:val="-3"/>
          <w:sz w:val="28"/>
        </w:rPr>
      </w:pPr>
    </w:p>
    <w:p w14:paraId="6C36DF4F" w14:textId="1EBA7275" w:rsidR="00795E5D" w:rsidRPr="00AE49E5" w:rsidRDefault="00AE49E5" w:rsidP="00AE49E5">
      <w:pPr>
        <w:suppressAutoHyphens w:val="0"/>
        <w:spacing w:after="180" w:line="240" w:lineRule="auto"/>
        <w:rPr>
          <w:rFonts w:cs="Arial"/>
        </w:rPr>
      </w:pPr>
      <w:r>
        <w:rPr>
          <w:rFonts w:cs="Arial"/>
        </w:rPr>
        <w:t>As part of the Refugee Support and Restoring Family Links team t</w:t>
      </w:r>
      <w:r w:rsidR="009677DB">
        <w:rPr>
          <w:rFonts w:cs="Arial"/>
        </w:rPr>
        <w:t>he Service M</w:t>
      </w:r>
      <w:r w:rsidR="00795E5D" w:rsidRPr="00795E5D">
        <w:rPr>
          <w:rFonts w:cs="Arial"/>
        </w:rPr>
        <w:t xml:space="preserve">anager </w:t>
      </w:r>
      <w:r w:rsidR="0019698C">
        <w:rPr>
          <w:rFonts w:cs="Arial"/>
        </w:rPr>
        <w:t>will pr</w:t>
      </w:r>
      <w:r w:rsidR="0031497E">
        <w:rPr>
          <w:rFonts w:cs="Arial"/>
        </w:rPr>
        <w:t>ovide direct line management of</w:t>
      </w:r>
      <w:r w:rsidR="0019698C">
        <w:rPr>
          <w:rFonts w:cs="Arial"/>
        </w:rPr>
        <w:t xml:space="preserve"> a team of staff and </w:t>
      </w:r>
      <w:r w:rsidR="00795E5D" w:rsidRPr="00795E5D">
        <w:rPr>
          <w:rFonts w:cs="Arial"/>
        </w:rPr>
        <w:t xml:space="preserve">has responsibility for internal performance and resource management of the </w:t>
      </w:r>
      <w:r w:rsidR="000E2D7C">
        <w:rPr>
          <w:rFonts w:cs="Arial"/>
        </w:rPr>
        <w:t xml:space="preserve">Refugee Support </w:t>
      </w:r>
      <w:r w:rsidR="00795E5D" w:rsidRPr="00795E5D">
        <w:rPr>
          <w:rFonts w:cs="Arial"/>
        </w:rPr>
        <w:t>service</w:t>
      </w:r>
      <w:r w:rsidR="00072651">
        <w:rPr>
          <w:rFonts w:cs="Arial"/>
        </w:rPr>
        <w:t xml:space="preserve">. </w:t>
      </w:r>
      <w:r w:rsidR="00DD5ED5">
        <w:rPr>
          <w:rFonts w:cs="Arial"/>
        </w:rPr>
        <w:t>T</w:t>
      </w:r>
      <w:r w:rsidR="00072651">
        <w:rPr>
          <w:rFonts w:cs="Arial"/>
        </w:rPr>
        <w:t xml:space="preserve">he service manager </w:t>
      </w:r>
      <w:r w:rsidR="00DD5ED5">
        <w:rPr>
          <w:rFonts w:cs="Arial"/>
        </w:rPr>
        <w:t>will work</w:t>
      </w:r>
      <w:r w:rsidR="00FC05F9">
        <w:rPr>
          <w:rFonts w:cs="Arial"/>
        </w:rPr>
        <w:t xml:space="preserve"> alongside the RSOM to proactively develop services, </w:t>
      </w:r>
      <w:r w:rsidR="00DD5ED5">
        <w:rPr>
          <w:rFonts w:cs="Arial"/>
        </w:rPr>
        <w:t xml:space="preserve">build our </w:t>
      </w:r>
      <w:r w:rsidR="00795E5D" w:rsidRPr="00795E5D">
        <w:rPr>
          <w:rFonts w:cs="Arial"/>
        </w:rPr>
        <w:t xml:space="preserve">external engagement and </w:t>
      </w:r>
      <w:r w:rsidR="00DD5ED5">
        <w:rPr>
          <w:rFonts w:cs="Arial"/>
        </w:rPr>
        <w:t xml:space="preserve">develop </w:t>
      </w:r>
      <w:r w:rsidR="00795E5D" w:rsidRPr="00795E5D">
        <w:rPr>
          <w:rFonts w:cs="Arial"/>
        </w:rPr>
        <w:t>partnership</w:t>
      </w:r>
      <w:r w:rsidR="00DD5ED5">
        <w:rPr>
          <w:rFonts w:cs="Arial"/>
        </w:rPr>
        <w:t>s</w:t>
      </w:r>
      <w:r w:rsidR="00795E5D" w:rsidRPr="00795E5D">
        <w:rPr>
          <w:rFonts w:cs="Arial"/>
        </w:rPr>
        <w:t xml:space="preserve"> </w:t>
      </w:r>
      <w:r w:rsidR="00FC05F9">
        <w:rPr>
          <w:rFonts w:cs="Arial"/>
        </w:rPr>
        <w:t>both internally and externally.</w:t>
      </w:r>
    </w:p>
    <w:p w14:paraId="6C36DF50" w14:textId="77777777" w:rsidR="005B49A1" w:rsidRPr="009677DB" w:rsidRDefault="00A14F3B" w:rsidP="009677DB">
      <w:pPr>
        <w:pStyle w:val="Title"/>
        <w:spacing w:before="240" w:after="120" w:line="240" w:lineRule="auto"/>
        <w:rPr>
          <w:b/>
          <w:sz w:val="28"/>
          <w:szCs w:val="28"/>
        </w:rPr>
      </w:pPr>
      <w:r>
        <w:rPr>
          <w:b/>
          <w:sz w:val="28"/>
          <w:szCs w:val="28"/>
        </w:rPr>
        <w:t xml:space="preserve">Main responsibilities </w:t>
      </w:r>
    </w:p>
    <w:p w14:paraId="6C36DF51" w14:textId="77777777" w:rsidR="00C63890" w:rsidRPr="006D7F85" w:rsidRDefault="00BD0E55" w:rsidP="00270844">
      <w:pPr>
        <w:pStyle w:val="BodyText"/>
        <w:numPr>
          <w:ilvl w:val="0"/>
          <w:numId w:val="5"/>
        </w:numPr>
        <w:tabs>
          <w:tab w:val="clear" w:pos="340"/>
          <w:tab w:val="left" w:pos="426"/>
        </w:tabs>
        <w:ind w:left="425" w:hanging="425"/>
        <w:jc w:val="both"/>
        <w:rPr>
          <w:b/>
          <w:color w:val="FF0000"/>
          <w:kern w:val="28"/>
          <w:szCs w:val="28"/>
        </w:rPr>
      </w:pPr>
      <w:r w:rsidRPr="00C63890">
        <w:rPr>
          <w:b/>
          <w:color w:val="FF0000"/>
          <w:kern w:val="28"/>
          <w:szCs w:val="28"/>
        </w:rPr>
        <w:t>Performan</w:t>
      </w:r>
      <w:r w:rsidRPr="006D7F85">
        <w:rPr>
          <w:b/>
          <w:color w:val="FF0000"/>
          <w:kern w:val="28"/>
          <w:szCs w:val="28"/>
        </w:rPr>
        <w:t xml:space="preserve">ce and resource management </w:t>
      </w:r>
    </w:p>
    <w:p w14:paraId="6C36DF52" w14:textId="08CF6C93" w:rsidR="00D26A7C" w:rsidRPr="006D7F85" w:rsidRDefault="00EB73AD" w:rsidP="00C63890">
      <w:pPr>
        <w:pStyle w:val="ListBullet"/>
        <w:tabs>
          <w:tab w:val="clear" w:pos="567"/>
          <w:tab w:val="left" w:pos="426"/>
        </w:tabs>
        <w:ind w:left="425" w:hanging="425"/>
        <w:rPr>
          <w:szCs w:val="22"/>
        </w:rPr>
      </w:pPr>
      <w:r w:rsidRPr="006D7F85">
        <w:rPr>
          <w:szCs w:val="22"/>
        </w:rPr>
        <w:t>O</w:t>
      </w:r>
      <w:r w:rsidR="00D26A7C" w:rsidRPr="006D7F85">
        <w:rPr>
          <w:szCs w:val="22"/>
        </w:rPr>
        <w:t>perating plans and budget</w:t>
      </w:r>
      <w:r w:rsidRPr="006D7F85">
        <w:rPr>
          <w:szCs w:val="22"/>
        </w:rPr>
        <w:t xml:space="preserve"> are </w:t>
      </w:r>
      <w:r w:rsidR="009F40AE">
        <w:rPr>
          <w:szCs w:val="22"/>
        </w:rPr>
        <w:t xml:space="preserve">proactively </w:t>
      </w:r>
      <w:r w:rsidRPr="006D7F85">
        <w:rPr>
          <w:szCs w:val="22"/>
        </w:rPr>
        <w:t>developed, managed and implemented</w:t>
      </w:r>
      <w:r w:rsidR="00D26A7C" w:rsidRPr="006D7F85">
        <w:rPr>
          <w:szCs w:val="22"/>
        </w:rPr>
        <w:t xml:space="preserve"> </w:t>
      </w:r>
      <w:r w:rsidR="00002188" w:rsidRPr="006D7F85">
        <w:rPr>
          <w:szCs w:val="22"/>
        </w:rPr>
        <w:t xml:space="preserve">in conjunction with </w:t>
      </w:r>
      <w:r w:rsidR="00AF14B2" w:rsidRPr="006D7F85">
        <w:rPr>
          <w:szCs w:val="22"/>
        </w:rPr>
        <w:t>RSOM</w:t>
      </w:r>
      <w:r w:rsidR="00072651">
        <w:rPr>
          <w:szCs w:val="22"/>
        </w:rPr>
        <w:t>, financial accountant</w:t>
      </w:r>
      <w:r w:rsidR="00AF14B2" w:rsidRPr="006D7F85">
        <w:rPr>
          <w:szCs w:val="22"/>
        </w:rPr>
        <w:t xml:space="preserve"> and </w:t>
      </w:r>
      <w:r w:rsidR="00072651">
        <w:rPr>
          <w:szCs w:val="22"/>
        </w:rPr>
        <w:t xml:space="preserve">other </w:t>
      </w:r>
      <w:r w:rsidR="00AF14B2" w:rsidRPr="006D7F85">
        <w:rPr>
          <w:szCs w:val="22"/>
        </w:rPr>
        <w:t xml:space="preserve">colleagues </w:t>
      </w:r>
    </w:p>
    <w:p w14:paraId="6C36DF53" w14:textId="77777777" w:rsidR="00E10C4A" w:rsidRPr="006D7F85" w:rsidRDefault="00E10C4A" w:rsidP="00C63890">
      <w:pPr>
        <w:pStyle w:val="ListBullet"/>
        <w:tabs>
          <w:tab w:val="clear" w:pos="567"/>
          <w:tab w:val="left" w:pos="426"/>
        </w:tabs>
        <w:ind w:left="425" w:hanging="425"/>
        <w:rPr>
          <w:szCs w:val="22"/>
        </w:rPr>
      </w:pPr>
      <w:r w:rsidRPr="006D7F85">
        <w:rPr>
          <w:szCs w:val="22"/>
        </w:rPr>
        <w:t xml:space="preserve">Ensures compliance </w:t>
      </w:r>
      <w:r w:rsidR="004E5BF1" w:rsidRPr="006D7F85">
        <w:rPr>
          <w:szCs w:val="22"/>
        </w:rPr>
        <w:t>with and promotion of</w:t>
      </w:r>
      <w:r w:rsidRPr="006D7F85">
        <w:rPr>
          <w:szCs w:val="22"/>
        </w:rPr>
        <w:t xml:space="preserve"> good practice, policies and procedures within area of responsibility; gaps are identified and addressed or escalated as appropriate. </w:t>
      </w:r>
    </w:p>
    <w:p w14:paraId="6C36DF54" w14:textId="77777777" w:rsidR="003B01EC" w:rsidRPr="006D7F85" w:rsidRDefault="00465220" w:rsidP="003B01EC">
      <w:pPr>
        <w:pStyle w:val="ListBullet"/>
        <w:tabs>
          <w:tab w:val="clear" w:pos="567"/>
          <w:tab w:val="left" w:pos="426"/>
        </w:tabs>
        <w:ind w:left="425" w:hanging="425"/>
        <w:rPr>
          <w:szCs w:val="22"/>
        </w:rPr>
      </w:pPr>
      <w:r w:rsidRPr="006D7F85">
        <w:rPr>
          <w:szCs w:val="22"/>
        </w:rPr>
        <w:t>Works to</w:t>
      </w:r>
      <w:r w:rsidR="003B01EC" w:rsidRPr="006D7F85">
        <w:rPr>
          <w:szCs w:val="22"/>
        </w:rPr>
        <w:t xml:space="preserve"> maximis</w:t>
      </w:r>
      <w:r w:rsidRPr="006D7F85">
        <w:rPr>
          <w:szCs w:val="22"/>
        </w:rPr>
        <w:t>e</w:t>
      </w:r>
      <w:r w:rsidR="003B01EC" w:rsidRPr="006D7F85">
        <w:rPr>
          <w:szCs w:val="22"/>
        </w:rPr>
        <w:t xml:space="preserve"> </w:t>
      </w:r>
      <w:r w:rsidRPr="006D7F85">
        <w:rPr>
          <w:szCs w:val="22"/>
        </w:rPr>
        <w:t>resources and ensure</w:t>
      </w:r>
      <w:r w:rsidR="003B01EC" w:rsidRPr="006D7F85">
        <w:rPr>
          <w:szCs w:val="22"/>
        </w:rPr>
        <w:t xml:space="preserve"> value for money</w:t>
      </w:r>
    </w:p>
    <w:p w14:paraId="6C36DF55" w14:textId="1884F1B6" w:rsidR="00282C91" w:rsidRPr="006D7F85" w:rsidRDefault="00FB1BF7" w:rsidP="00330061">
      <w:pPr>
        <w:pStyle w:val="ListBullet"/>
        <w:tabs>
          <w:tab w:val="clear" w:pos="567"/>
          <w:tab w:val="left" w:pos="426"/>
        </w:tabs>
        <w:ind w:left="425" w:hanging="425"/>
        <w:rPr>
          <w:szCs w:val="22"/>
        </w:rPr>
      </w:pPr>
      <w:r w:rsidRPr="006D7F85">
        <w:rPr>
          <w:szCs w:val="22"/>
        </w:rPr>
        <w:t>F</w:t>
      </w:r>
      <w:r w:rsidR="001B010C" w:rsidRPr="006D7F85">
        <w:rPr>
          <w:szCs w:val="22"/>
        </w:rPr>
        <w:t xml:space="preserve">inancial </w:t>
      </w:r>
      <w:r w:rsidR="00072651">
        <w:rPr>
          <w:szCs w:val="22"/>
        </w:rPr>
        <w:t xml:space="preserve">monitoring and </w:t>
      </w:r>
      <w:r w:rsidR="001B010C" w:rsidRPr="006D7F85">
        <w:rPr>
          <w:szCs w:val="22"/>
        </w:rPr>
        <w:t>reporting requirements</w:t>
      </w:r>
      <w:r w:rsidRPr="006D7F85">
        <w:rPr>
          <w:szCs w:val="22"/>
        </w:rPr>
        <w:t xml:space="preserve"> are met</w:t>
      </w:r>
      <w:r w:rsidR="004C242B" w:rsidRPr="006D7F85">
        <w:rPr>
          <w:szCs w:val="22"/>
        </w:rPr>
        <w:t xml:space="preserve">, including those of </w:t>
      </w:r>
      <w:r w:rsidR="00E06380" w:rsidRPr="006D7F85">
        <w:rPr>
          <w:szCs w:val="22"/>
        </w:rPr>
        <w:t xml:space="preserve">relevant </w:t>
      </w:r>
      <w:r w:rsidR="004C242B" w:rsidRPr="006D7F85">
        <w:rPr>
          <w:szCs w:val="22"/>
        </w:rPr>
        <w:t>partner agencies, in line with policies, procedures and donor requirements</w:t>
      </w:r>
    </w:p>
    <w:p w14:paraId="6C36DF56" w14:textId="77777777" w:rsidR="007E2997" w:rsidRPr="006D7F85" w:rsidRDefault="008A1A59" w:rsidP="00BF596C">
      <w:pPr>
        <w:pStyle w:val="ListBullet"/>
        <w:tabs>
          <w:tab w:val="clear" w:pos="567"/>
          <w:tab w:val="left" w:pos="426"/>
        </w:tabs>
        <w:ind w:left="425" w:hanging="425"/>
        <w:rPr>
          <w:szCs w:val="22"/>
        </w:rPr>
      </w:pPr>
      <w:r w:rsidRPr="006D7F85">
        <w:rPr>
          <w:szCs w:val="22"/>
        </w:rPr>
        <w:lastRenderedPageBreak/>
        <w:t>Performance reports</w:t>
      </w:r>
      <w:r w:rsidR="00282C91" w:rsidRPr="006D7F85">
        <w:rPr>
          <w:szCs w:val="22"/>
        </w:rPr>
        <w:t xml:space="preserve"> </w:t>
      </w:r>
      <w:r w:rsidR="00AE197E" w:rsidRPr="006D7F85">
        <w:rPr>
          <w:szCs w:val="22"/>
        </w:rPr>
        <w:t>are provided in a timely manner</w:t>
      </w:r>
    </w:p>
    <w:p w14:paraId="6C36DF57" w14:textId="77777777" w:rsidR="00BF596C" w:rsidRDefault="00FE2BC5" w:rsidP="006369AE">
      <w:pPr>
        <w:pStyle w:val="ListBullet"/>
        <w:tabs>
          <w:tab w:val="clear" w:pos="567"/>
          <w:tab w:val="left" w:pos="426"/>
        </w:tabs>
        <w:ind w:left="425" w:hanging="425"/>
        <w:rPr>
          <w:szCs w:val="22"/>
        </w:rPr>
      </w:pPr>
      <w:r w:rsidRPr="006D7F85">
        <w:rPr>
          <w:szCs w:val="22"/>
        </w:rPr>
        <w:t>Ensures b</w:t>
      </w:r>
      <w:r w:rsidR="003A601A" w:rsidRPr="006D7F85">
        <w:rPr>
          <w:szCs w:val="22"/>
        </w:rPr>
        <w:t>uilding</w:t>
      </w:r>
      <w:r w:rsidR="00496AC1" w:rsidRPr="006D7F85">
        <w:rPr>
          <w:szCs w:val="22"/>
        </w:rPr>
        <w:t xml:space="preserve"> </w:t>
      </w:r>
      <w:r w:rsidR="00CC32EC" w:rsidRPr="006D7F85">
        <w:rPr>
          <w:szCs w:val="22"/>
        </w:rPr>
        <w:t>related</w:t>
      </w:r>
      <w:r w:rsidR="00496AC1" w:rsidRPr="006D7F85">
        <w:rPr>
          <w:szCs w:val="22"/>
        </w:rPr>
        <w:t xml:space="preserve"> </w:t>
      </w:r>
      <w:r w:rsidR="006B652A" w:rsidRPr="006D7F85">
        <w:rPr>
          <w:szCs w:val="22"/>
        </w:rPr>
        <w:t>tasks are undertaken</w:t>
      </w:r>
      <w:r w:rsidR="00496AC1" w:rsidRPr="006D7F85">
        <w:rPr>
          <w:szCs w:val="22"/>
        </w:rPr>
        <w:t xml:space="preserve"> </w:t>
      </w:r>
      <w:r w:rsidR="006B051E" w:rsidRPr="006D7F85">
        <w:rPr>
          <w:szCs w:val="22"/>
        </w:rPr>
        <w:t>to</w:t>
      </w:r>
      <w:r w:rsidR="00496AC1" w:rsidRPr="006D7F85">
        <w:rPr>
          <w:szCs w:val="22"/>
        </w:rPr>
        <w:t xml:space="preserve"> </w:t>
      </w:r>
      <w:r w:rsidR="003A601A" w:rsidRPr="006D7F85">
        <w:rPr>
          <w:szCs w:val="22"/>
        </w:rPr>
        <w:t>required standards</w:t>
      </w:r>
      <w:r w:rsidR="00496AC1" w:rsidRPr="006D7F85">
        <w:rPr>
          <w:szCs w:val="22"/>
        </w:rPr>
        <w:t>, in conjunction with other departments</w:t>
      </w:r>
      <w:r w:rsidR="003A601A" w:rsidRPr="006D7F85">
        <w:rPr>
          <w:szCs w:val="22"/>
        </w:rPr>
        <w:t xml:space="preserve"> and as directed by line manager</w:t>
      </w:r>
    </w:p>
    <w:p w14:paraId="1730D978" w14:textId="77777777" w:rsidR="0097780F" w:rsidRPr="006D7F85" w:rsidRDefault="0097780F" w:rsidP="0097780F">
      <w:pPr>
        <w:pStyle w:val="ListBullet"/>
        <w:numPr>
          <w:ilvl w:val="0"/>
          <w:numId w:val="0"/>
        </w:numPr>
        <w:tabs>
          <w:tab w:val="clear" w:pos="567"/>
          <w:tab w:val="left" w:pos="426"/>
        </w:tabs>
        <w:ind w:left="425"/>
        <w:rPr>
          <w:szCs w:val="22"/>
        </w:rPr>
      </w:pPr>
    </w:p>
    <w:p w14:paraId="6C36DF58" w14:textId="77777777" w:rsidR="004B2D31" w:rsidRPr="006D7F85" w:rsidRDefault="004B2D31" w:rsidP="00270844">
      <w:pPr>
        <w:pStyle w:val="BodyText"/>
        <w:numPr>
          <w:ilvl w:val="0"/>
          <w:numId w:val="5"/>
        </w:numPr>
        <w:tabs>
          <w:tab w:val="clear" w:pos="340"/>
          <w:tab w:val="left" w:pos="426"/>
        </w:tabs>
        <w:ind w:left="425" w:hanging="425"/>
        <w:jc w:val="both"/>
        <w:rPr>
          <w:b/>
          <w:color w:val="FF0000"/>
          <w:kern w:val="28"/>
          <w:szCs w:val="28"/>
        </w:rPr>
      </w:pPr>
      <w:r w:rsidRPr="006D7F85">
        <w:rPr>
          <w:b/>
          <w:color w:val="FF0000"/>
          <w:kern w:val="28"/>
          <w:szCs w:val="28"/>
        </w:rPr>
        <w:t>Service delivery and development</w:t>
      </w:r>
    </w:p>
    <w:p w14:paraId="6C36DF59" w14:textId="77777777" w:rsidR="00691624" w:rsidRPr="006D7F85" w:rsidRDefault="007E2997" w:rsidP="00691624">
      <w:pPr>
        <w:pStyle w:val="ListBullet"/>
        <w:tabs>
          <w:tab w:val="clear" w:pos="567"/>
          <w:tab w:val="left" w:pos="426"/>
        </w:tabs>
        <w:ind w:left="425" w:hanging="425"/>
        <w:rPr>
          <w:szCs w:val="22"/>
        </w:rPr>
      </w:pPr>
      <w:r w:rsidRPr="006D7F85">
        <w:rPr>
          <w:szCs w:val="22"/>
        </w:rPr>
        <w:t>Service remit is clearly defined</w:t>
      </w:r>
      <w:r w:rsidR="000E2D7C" w:rsidRPr="006D7F85">
        <w:rPr>
          <w:szCs w:val="22"/>
        </w:rPr>
        <w:t>, in line with organisational approaches,</w:t>
      </w:r>
      <w:r w:rsidR="00BF596C" w:rsidRPr="006D7F85">
        <w:rPr>
          <w:szCs w:val="22"/>
        </w:rPr>
        <w:t xml:space="preserve"> </w:t>
      </w:r>
      <w:r w:rsidR="007D1686" w:rsidRPr="006D7F85">
        <w:rPr>
          <w:szCs w:val="22"/>
        </w:rPr>
        <w:t>in order to provide</w:t>
      </w:r>
      <w:r w:rsidR="002A6DEA" w:rsidRPr="006D7F85">
        <w:rPr>
          <w:szCs w:val="22"/>
        </w:rPr>
        <w:t xml:space="preserve"> parameters for workforce to operate within</w:t>
      </w:r>
    </w:p>
    <w:p w14:paraId="4BBDF5FA" w14:textId="3D2E2FB1" w:rsidR="00671542" w:rsidRDefault="007E2997" w:rsidP="004933F9">
      <w:pPr>
        <w:pStyle w:val="ListBullet"/>
        <w:tabs>
          <w:tab w:val="clear" w:pos="567"/>
          <w:tab w:val="left" w:pos="426"/>
        </w:tabs>
        <w:ind w:left="425" w:hanging="425"/>
        <w:rPr>
          <w:szCs w:val="22"/>
        </w:rPr>
      </w:pPr>
      <w:r w:rsidRPr="006D7F85">
        <w:rPr>
          <w:szCs w:val="22"/>
        </w:rPr>
        <w:t xml:space="preserve">Services </w:t>
      </w:r>
      <w:r w:rsidR="004933F9" w:rsidRPr="006D7F85">
        <w:rPr>
          <w:szCs w:val="22"/>
        </w:rPr>
        <w:t>are delivered to agreed standards,</w:t>
      </w:r>
      <w:r w:rsidR="00671542">
        <w:rPr>
          <w:szCs w:val="22"/>
        </w:rPr>
        <w:t xml:space="preserve"> including a strong case management approach, </w:t>
      </w:r>
      <w:r w:rsidR="004933F9" w:rsidRPr="006D7F85">
        <w:rPr>
          <w:szCs w:val="22"/>
        </w:rPr>
        <w:t xml:space="preserve"> </w:t>
      </w:r>
      <w:r w:rsidR="00226DD4" w:rsidRPr="006D7F85">
        <w:rPr>
          <w:szCs w:val="22"/>
        </w:rPr>
        <w:t>as a well as policies and guidelines within operational area</w:t>
      </w:r>
    </w:p>
    <w:p w14:paraId="6C36DF5A" w14:textId="5B76654C" w:rsidR="004933F9" w:rsidRPr="006D7F85" w:rsidRDefault="00671542" w:rsidP="004933F9">
      <w:pPr>
        <w:pStyle w:val="ListBullet"/>
        <w:tabs>
          <w:tab w:val="clear" w:pos="567"/>
          <w:tab w:val="left" w:pos="426"/>
        </w:tabs>
        <w:ind w:left="425" w:hanging="425"/>
        <w:rPr>
          <w:szCs w:val="22"/>
        </w:rPr>
      </w:pPr>
      <w:r>
        <w:rPr>
          <w:szCs w:val="22"/>
        </w:rPr>
        <w:t xml:space="preserve">Ensuring services operate </w:t>
      </w:r>
      <w:r w:rsidR="00226DD4">
        <w:rPr>
          <w:szCs w:val="22"/>
        </w:rPr>
        <w:t xml:space="preserve">within safe legal parameters </w:t>
      </w:r>
      <w:r w:rsidR="006637A7" w:rsidRPr="006D7F85">
        <w:rPr>
          <w:szCs w:val="22"/>
        </w:rPr>
        <w:t xml:space="preserve">including OISC </w:t>
      </w:r>
      <w:r w:rsidR="00127B0F" w:rsidRPr="006D7F85">
        <w:rPr>
          <w:szCs w:val="22"/>
        </w:rPr>
        <w:t xml:space="preserve">Code of Standards, </w:t>
      </w:r>
    </w:p>
    <w:p w14:paraId="6C36DF5B" w14:textId="77777777" w:rsidR="004933F9" w:rsidRPr="006D7F85" w:rsidRDefault="002E52FE" w:rsidP="004933F9">
      <w:pPr>
        <w:pStyle w:val="ListBullet"/>
        <w:tabs>
          <w:tab w:val="clear" w:pos="567"/>
          <w:tab w:val="left" w:pos="426"/>
        </w:tabs>
        <w:ind w:left="425" w:hanging="425"/>
        <w:rPr>
          <w:szCs w:val="22"/>
        </w:rPr>
      </w:pPr>
      <w:bookmarkStart w:id="1" w:name="_Hlk486417787"/>
      <w:r w:rsidRPr="006D7F85">
        <w:rPr>
          <w:szCs w:val="22"/>
        </w:rPr>
        <w:t xml:space="preserve">Areas </w:t>
      </w:r>
      <w:r w:rsidR="004933F9" w:rsidRPr="006D7F85">
        <w:rPr>
          <w:szCs w:val="22"/>
        </w:rPr>
        <w:t>in need of development and improvement are identified and responded to</w:t>
      </w:r>
      <w:r w:rsidR="00CC32EC" w:rsidRPr="006D7F85">
        <w:rPr>
          <w:szCs w:val="22"/>
        </w:rPr>
        <w:t xml:space="preserve"> or escalated as appropriate </w:t>
      </w:r>
    </w:p>
    <w:p w14:paraId="6C36DF5C" w14:textId="073481B3" w:rsidR="00664CFC" w:rsidRPr="006D7F85" w:rsidRDefault="00664CFC" w:rsidP="00664CFC">
      <w:pPr>
        <w:pStyle w:val="ListBullet"/>
        <w:tabs>
          <w:tab w:val="clear" w:pos="567"/>
          <w:tab w:val="left" w:pos="426"/>
        </w:tabs>
        <w:ind w:left="425" w:hanging="425"/>
        <w:rPr>
          <w:szCs w:val="22"/>
        </w:rPr>
      </w:pPr>
      <w:r w:rsidRPr="006D7F85">
        <w:rPr>
          <w:szCs w:val="22"/>
        </w:rPr>
        <w:t>Provides an effective point of escalation for complex and non-standard cases and ensur</w:t>
      </w:r>
      <w:r w:rsidR="00CC32EC" w:rsidRPr="006D7F85">
        <w:rPr>
          <w:szCs w:val="22"/>
        </w:rPr>
        <w:t>es</w:t>
      </w:r>
      <w:r w:rsidRPr="006D7F85">
        <w:rPr>
          <w:szCs w:val="22"/>
        </w:rPr>
        <w:t xml:space="preserve"> </w:t>
      </w:r>
      <w:r w:rsidR="00C211FF">
        <w:rPr>
          <w:szCs w:val="22"/>
        </w:rPr>
        <w:t xml:space="preserve">effective management and </w:t>
      </w:r>
      <w:r w:rsidRPr="006D7F85">
        <w:rPr>
          <w:szCs w:val="22"/>
        </w:rPr>
        <w:t>prioritisation according to vulnerability factors.</w:t>
      </w:r>
    </w:p>
    <w:p w14:paraId="6C36DF5D" w14:textId="77777777" w:rsidR="002674A1" w:rsidRPr="006D7F85" w:rsidRDefault="00EB5B58" w:rsidP="00664CFC">
      <w:pPr>
        <w:pStyle w:val="ListBullet"/>
        <w:tabs>
          <w:tab w:val="clear" w:pos="567"/>
          <w:tab w:val="left" w:pos="426"/>
        </w:tabs>
        <w:ind w:left="425" w:hanging="425"/>
        <w:rPr>
          <w:szCs w:val="22"/>
        </w:rPr>
      </w:pPr>
      <w:r w:rsidRPr="006D7F85">
        <w:rPr>
          <w:szCs w:val="22"/>
        </w:rPr>
        <w:t>Proactively</w:t>
      </w:r>
      <w:r w:rsidR="00A3338A" w:rsidRPr="006D7F85">
        <w:rPr>
          <w:szCs w:val="22"/>
        </w:rPr>
        <w:t xml:space="preserve"> c</w:t>
      </w:r>
      <w:r w:rsidR="002674A1" w:rsidRPr="006D7F85">
        <w:rPr>
          <w:szCs w:val="22"/>
        </w:rPr>
        <w:t>ontributes to national</w:t>
      </w:r>
      <w:r w:rsidRPr="006D7F85">
        <w:rPr>
          <w:szCs w:val="22"/>
        </w:rPr>
        <w:t xml:space="preserve"> organisational</w:t>
      </w:r>
      <w:r w:rsidR="002674A1" w:rsidRPr="006D7F85">
        <w:rPr>
          <w:szCs w:val="22"/>
        </w:rPr>
        <w:t xml:space="preserve"> improvement </w:t>
      </w:r>
      <w:r w:rsidRPr="006D7F85">
        <w:rPr>
          <w:szCs w:val="22"/>
        </w:rPr>
        <w:t>and development initiatives</w:t>
      </w:r>
    </w:p>
    <w:p w14:paraId="6C36DF5E" w14:textId="31B94185" w:rsidR="0094242A" w:rsidRDefault="0094242A" w:rsidP="00664CFC">
      <w:pPr>
        <w:pStyle w:val="ListBullet"/>
        <w:tabs>
          <w:tab w:val="clear" w:pos="567"/>
          <w:tab w:val="left" w:pos="426"/>
        </w:tabs>
        <w:ind w:left="425" w:hanging="425"/>
        <w:rPr>
          <w:szCs w:val="22"/>
        </w:rPr>
      </w:pPr>
      <w:r w:rsidRPr="006D7F85">
        <w:rPr>
          <w:szCs w:val="22"/>
        </w:rPr>
        <w:t>Ensure</w:t>
      </w:r>
      <w:r w:rsidR="00B408C9" w:rsidRPr="006D7F85">
        <w:rPr>
          <w:szCs w:val="22"/>
        </w:rPr>
        <w:t>s robust</w:t>
      </w:r>
      <w:r w:rsidRPr="006D7F85">
        <w:rPr>
          <w:szCs w:val="22"/>
        </w:rPr>
        <w:t xml:space="preserve"> business continuity plans are in place</w:t>
      </w:r>
    </w:p>
    <w:p w14:paraId="417E44B5" w14:textId="138A08C8" w:rsidR="00ED4796" w:rsidRDefault="00ED4796" w:rsidP="00664CFC">
      <w:pPr>
        <w:pStyle w:val="ListBullet"/>
        <w:tabs>
          <w:tab w:val="clear" w:pos="567"/>
          <w:tab w:val="left" w:pos="426"/>
        </w:tabs>
        <w:ind w:left="425" w:hanging="425"/>
        <w:rPr>
          <w:szCs w:val="22"/>
        </w:rPr>
      </w:pPr>
      <w:r>
        <w:rPr>
          <w:szCs w:val="22"/>
        </w:rPr>
        <w:t>Working collaboratively across other departments in the area</w:t>
      </w:r>
    </w:p>
    <w:p w14:paraId="78DB63A1" w14:textId="633272C5" w:rsidR="00ED4796" w:rsidRPr="006D7F85" w:rsidRDefault="00ED4796" w:rsidP="00664CFC">
      <w:pPr>
        <w:pStyle w:val="ListBullet"/>
        <w:tabs>
          <w:tab w:val="clear" w:pos="567"/>
          <w:tab w:val="left" w:pos="426"/>
        </w:tabs>
        <w:ind w:left="425" w:hanging="425"/>
        <w:rPr>
          <w:szCs w:val="22"/>
        </w:rPr>
      </w:pPr>
      <w:r>
        <w:rPr>
          <w:szCs w:val="22"/>
        </w:rPr>
        <w:t>Evidence led practice to service development in collaboration with RSOM and national strategic approach</w:t>
      </w:r>
    </w:p>
    <w:bookmarkEnd w:id="1"/>
    <w:p w14:paraId="6C36DF5F" w14:textId="77777777" w:rsidR="005B49A1" w:rsidRPr="006D7F85" w:rsidRDefault="005B49A1" w:rsidP="00EB5B58">
      <w:pPr>
        <w:pStyle w:val="ListBullet"/>
        <w:numPr>
          <w:ilvl w:val="0"/>
          <w:numId w:val="0"/>
        </w:numPr>
        <w:tabs>
          <w:tab w:val="clear" w:pos="567"/>
          <w:tab w:val="left" w:pos="426"/>
        </w:tabs>
      </w:pPr>
    </w:p>
    <w:p w14:paraId="6C36DF60" w14:textId="77777777" w:rsidR="001C5917" w:rsidRPr="006D7F85" w:rsidRDefault="001C5917" w:rsidP="00270844">
      <w:pPr>
        <w:pStyle w:val="BodyText"/>
        <w:numPr>
          <w:ilvl w:val="0"/>
          <w:numId w:val="5"/>
        </w:numPr>
        <w:tabs>
          <w:tab w:val="clear" w:pos="340"/>
          <w:tab w:val="left" w:pos="426"/>
        </w:tabs>
        <w:ind w:left="425" w:hanging="425"/>
        <w:jc w:val="both"/>
        <w:rPr>
          <w:b/>
          <w:color w:val="FF0000"/>
          <w:kern w:val="28"/>
          <w:szCs w:val="28"/>
        </w:rPr>
      </w:pPr>
      <w:bookmarkStart w:id="2" w:name="_Hlk486399597"/>
      <w:r w:rsidRPr="006D7F85">
        <w:rPr>
          <w:b/>
          <w:color w:val="FF0000"/>
          <w:kern w:val="28"/>
          <w:szCs w:val="28"/>
        </w:rPr>
        <w:t>Service user engagement and involvement</w:t>
      </w:r>
    </w:p>
    <w:p w14:paraId="6C36DF61" w14:textId="77777777" w:rsidR="001C5917" w:rsidRPr="006D7F85" w:rsidRDefault="00910A75" w:rsidP="001C5917">
      <w:pPr>
        <w:pStyle w:val="ListBullet"/>
        <w:tabs>
          <w:tab w:val="clear" w:pos="567"/>
          <w:tab w:val="left" w:pos="426"/>
        </w:tabs>
        <w:ind w:left="425" w:hanging="425"/>
        <w:rPr>
          <w:szCs w:val="22"/>
        </w:rPr>
      </w:pPr>
      <w:bookmarkStart w:id="3" w:name="_Hlk486399634"/>
      <w:bookmarkEnd w:id="2"/>
      <w:r w:rsidRPr="006D7F85">
        <w:rPr>
          <w:szCs w:val="22"/>
        </w:rPr>
        <w:t>Ensures effective p</w:t>
      </w:r>
      <w:r w:rsidR="00127B0F" w:rsidRPr="006D7F85">
        <w:rPr>
          <w:szCs w:val="22"/>
        </w:rPr>
        <w:t>rocesses are in place</w:t>
      </w:r>
      <w:r w:rsidR="00C27E81" w:rsidRPr="006D7F85">
        <w:rPr>
          <w:szCs w:val="22"/>
        </w:rPr>
        <w:t xml:space="preserve"> to enable p</w:t>
      </w:r>
      <w:r w:rsidR="001C5917" w:rsidRPr="006D7F85">
        <w:rPr>
          <w:szCs w:val="22"/>
        </w:rPr>
        <w:t>eople with lived experiences</w:t>
      </w:r>
      <w:r w:rsidR="00356B1A" w:rsidRPr="006D7F85">
        <w:rPr>
          <w:szCs w:val="22"/>
        </w:rPr>
        <w:t xml:space="preserve"> to</w:t>
      </w:r>
      <w:r w:rsidR="001C5917" w:rsidRPr="006D7F85">
        <w:rPr>
          <w:szCs w:val="22"/>
        </w:rPr>
        <w:t xml:space="preserve"> contribute to service delivery</w:t>
      </w:r>
      <w:r w:rsidR="00127B0F" w:rsidRPr="006D7F85">
        <w:rPr>
          <w:szCs w:val="22"/>
        </w:rPr>
        <w:t>, design and development , in line with agreed organisational approaches</w:t>
      </w:r>
    </w:p>
    <w:p w14:paraId="6C36DF62" w14:textId="77777777" w:rsidR="001C5917" w:rsidRPr="006D7F85" w:rsidRDefault="00C27E81" w:rsidP="001C5917">
      <w:pPr>
        <w:pStyle w:val="ListBullet"/>
        <w:tabs>
          <w:tab w:val="clear" w:pos="567"/>
          <w:tab w:val="left" w:pos="426"/>
        </w:tabs>
        <w:ind w:left="425" w:hanging="425"/>
        <w:rPr>
          <w:szCs w:val="22"/>
        </w:rPr>
      </w:pPr>
      <w:r w:rsidRPr="006D7F85">
        <w:rPr>
          <w:szCs w:val="22"/>
        </w:rPr>
        <w:t xml:space="preserve">Ensures </w:t>
      </w:r>
      <w:r w:rsidR="00910A75" w:rsidRPr="006D7F85">
        <w:rPr>
          <w:szCs w:val="22"/>
        </w:rPr>
        <w:t xml:space="preserve">effective </w:t>
      </w:r>
      <w:r w:rsidRPr="006D7F85">
        <w:rPr>
          <w:szCs w:val="22"/>
        </w:rPr>
        <w:t>processes are in place to allow s</w:t>
      </w:r>
      <w:r w:rsidR="001C5917" w:rsidRPr="006D7F85">
        <w:rPr>
          <w:szCs w:val="22"/>
        </w:rPr>
        <w:t xml:space="preserve">ervice users appropriate opportunities to provide feedback on the service which is then used for service improvement. </w:t>
      </w:r>
      <w:bookmarkEnd w:id="3"/>
    </w:p>
    <w:p w14:paraId="6C36DF63" w14:textId="68190C1E" w:rsidR="00351359" w:rsidRPr="006D7F85" w:rsidRDefault="00F92E11" w:rsidP="006369AE">
      <w:pPr>
        <w:pStyle w:val="ListBullet"/>
        <w:tabs>
          <w:tab w:val="clear" w:pos="567"/>
          <w:tab w:val="left" w:pos="426"/>
        </w:tabs>
        <w:ind w:left="425" w:hanging="425"/>
        <w:rPr>
          <w:szCs w:val="22"/>
        </w:rPr>
      </w:pPr>
      <w:r w:rsidRPr="006D7F85">
        <w:rPr>
          <w:szCs w:val="22"/>
        </w:rPr>
        <w:t>Proactively works</w:t>
      </w:r>
      <w:r w:rsidR="00351359" w:rsidRPr="006D7F85">
        <w:rPr>
          <w:szCs w:val="22"/>
        </w:rPr>
        <w:t xml:space="preserve"> to </w:t>
      </w:r>
      <w:r w:rsidR="005D03BE" w:rsidRPr="006D7F85">
        <w:rPr>
          <w:szCs w:val="22"/>
        </w:rPr>
        <w:t xml:space="preserve">ensure </w:t>
      </w:r>
      <w:r w:rsidR="00066613">
        <w:rPr>
          <w:szCs w:val="22"/>
        </w:rPr>
        <w:t xml:space="preserve">people with lived experiences </w:t>
      </w:r>
      <w:r w:rsidR="005D03BE" w:rsidRPr="006D7F85">
        <w:rPr>
          <w:szCs w:val="22"/>
        </w:rPr>
        <w:t xml:space="preserve">are </w:t>
      </w:r>
      <w:r w:rsidR="0093437F">
        <w:rPr>
          <w:szCs w:val="22"/>
        </w:rPr>
        <w:t xml:space="preserve">safely </w:t>
      </w:r>
      <w:r w:rsidR="005D03BE" w:rsidRPr="006D7F85">
        <w:rPr>
          <w:szCs w:val="22"/>
        </w:rPr>
        <w:t xml:space="preserve">supported to </w:t>
      </w:r>
      <w:r w:rsidR="00351359" w:rsidRPr="006D7F85">
        <w:rPr>
          <w:szCs w:val="22"/>
        </w:rPr>
        <w:t>engage in</w:t>
      </w:r>
      <w:r w:rsidR="007218B1" w:rsidRPr="006D7F85">
        <w:rPr>
          <w:szCs w:val="22"/>
        </w:rPr>
        <w:t xml:space="preserve"> local and national</w:t>
      </w:r>
      <w:r w:rsidR="00351359" w:rsidRPr="006D7F85">
        <w:rPr>
          <w:szCs w:val="22"/>
        </w:rPr>
        <w:t xml:space="preserve"> advocacy and communications opportunities in line with </w:t>
      </w:r>
      <w:r w:rsidR="007C2945">
        <w:rPr>
          <w:szCs w:val="22"/>
        </w:rPr>
        <w:t xml:space="preserve">organisational </w:t>
      </w:r>
      <w:r w:rsidR="0093437F">
        <w:rPr>
          <w:szCs w:val="22"/>
        </w:rPr>
        <w:t>procedure</w:t>
      </w:r>
      <w:r w:rsidR="009F40AE">
        <w:rPr>
          <w:szCs w:val="22"/>
        </w:rPr>
        <w:t xml:space="preserve">, </w:t>
      </w:r>
      <w:r w:rsidR="00351359" w:rsidRPr="006D7F85">
        <w:rPr>
          <w:szCs w:val="22"/>
        </w:rPr>
        <w:t xml:space="preserve">good practice and ethical guidelines </w:t>
      </w:r>
    </w:p>
    <w:p w14:paraId="6C36DF64" w14:textId="77777777" w:rsidR="005B49A1" w:rsidRPr="006D7F85" w:rsidRDefault="005B49A1" w:rsidP="005B49A1">
      <w:pPr>
        <w:pStyle w:val="ListBullet"/>
        <w:numPr>
          <w:ilvl w:val="0"/>
          <w:numId w:val="0"/>
        </w:numPr>
        <w:tabs>
          <w:tab w:val="clear" w:pos="567"/>
          <w:tab w:val="left" w:pos="426"/>
        </w:tabs>
        <w:ind w:left="425"/>
        <w:rPr>
          <w:szCs w:val="22"/>
        </w:rPr>
      </w:pPr>
    </w:p>
    <w:p w14:paraId="6C36DF65" w14:textId="23F2D03D" w:rsidR="00CD7A16" w:rsidRPr="006D7F85" w:rsidRDefault="0099561F" w:rsidP="00270844">
      <w:pPr>
        <w:pStyle w:val="BodyText"/>
        <w:numPr>
          <w:ilvl w:val="0"/>
          <w:numId w:val="5"/>
        </w:numPr>
        <w:tabs>
          <w:tab w:val="clear" w:pos="340"/>
          <w:tab w:val="left" w:pos="426"/>
        </w:tabs>
        <w:ind w:left="720" w:hanging="720"/>
        <w:jc w:val="both"/>
        <w:rPr>
          <w:b/>
          <w:color w:val="FF0000"/>
          <w:kern w:val="28"/>
          <w:szCs w:val="28"/>
        </w:rPr>
      </w:pPr>
      <w:r w:rsidRPr="006D7F85">
        <w:rPr>
          <w:b/>
          <w:color w:val="FF0000"/>
          <w:kern w:val="28"/>
          <w:szCs w:val="28"/>
        </w:rPr>
        <w:t>Workforce</w:t>
      </w:r>
      <w:r w:rsidR="00D31EC9" w:rsidRPr="006D7F85">
        <w:rPr>
          <w:b/>
          <w:color w:val="FF0000"/>
          <w:kern w:val="28"/>
          <w:szCs w:val="28"/>
        </w:rPr>
        <w:t xml:space="preserve"> </w:t>
      </w:r>
      <w:r w:rsidR="00F073CA" w:rsidRPr="006D7F85">
        <w:rPr>
          <w:b/>
          <w:color w:val="FF0000"/>
          <w:kern w:val="28"/>
          <w:szCs w:val="28"/>
        </w:rPr>
        <w:t xml:space="preserve">Management and </w:t>
      </w:r>
      <w:r w:rsidR="00D31EC9" w:rsidRPr="006D7F85">
        <w:rPr>
          <w:b/>
          <w:color w:val="FF0000"/>
          <w:kern w:val="28"/>
          <w:szCs w:val="28"/>
        </w:rPr>
        <w:t>Leadership</w:t>
      </w:r>
      <w:r w:rsidR="00CD7A16" w:rsidRPr="006D7F85">
        <w:rPr>
          <w:b/>
          <w:color w:val="FF0000"/>
          <w:kern w:val="28"/>
          <w:szCs w:val="28"/>
        </w:rPr>
        <w:t xml:space="preserve"> </w:t>
      </w:r>
    </w:p>
    <w:p w14:paraId="6C36DF66" w14:textId="77777777" w:rsidR="00CD7A16" w:rsidRPr="006D7F85" w:rsidRDefault="00645281" w:rsidP="00F755F0">
      <w:pPr>
        <w:pStyle w:val="ListBullet"/>
        <w:tabs>
          <w:tab w:val="clear" w:pos="567"/>
          <w:tab w:val="left" w:pos="426"/>
        </w:tabs>
        <w:ind w:left="425" w:hanging="425"/>
        <w:rPr>
          <w:szCs w:val="22"/>
        </w:rPr>
      </w:pPr>
      <w:r w:rsidRPr="006D7F85">
        <w:rPr>
          <w:szCs w:val="22"/>
        </w:rPr>
        <w:t>Measures are in place to ensure</w:t>
      </w:r>
      <w:r w:rsidR="00F755F0" w:rsidRPr="006D7F85">
        <w:rPr>
          <w:szCs w:val="22"/>
        </w:rPr>
        <w:t xml:space="preserve"> ongoing</w:t>
      </w:r>
      <w:r w:rsidRPr="006D7F85">
        <w:rPr>
          <w:szCs w:val="22"/>
        </w:rPr>
        <w:t xml:space="preserve"> w</w:t>
      </w:r>
      <w:r w:rsidR="00CD7A16" w:rsidRPr="006D7F85">
        <w:rPr>
          <w:szCs w:val="22"/>
        </w:rPr>
        <w:t>ellbeing</w:t>
      </w:r>
      <w:r w:rsidR="00F755F0" w:rsidRPr="006D7F85">
        <w:rPr>
          <w:szCs w:val="22"/>
        </w:rPr>
        <w:t xml:space="preserve"> and resilience</w:t>
      </w:r>
      <w:r w:rsidR="00CD7A16" w:rsidRPr="006D7F85">
        <w:rPr>
          <w:szCs w:val="22"/>
        </w:rPr>
        <w:t xml:space="preserve"> of </w:t>
      </w:r>
      <w:r w:rsidR="00FF1543" w:rsidRPr="006D7F85">
        <w:rPr>
          <w:szCs w:val="22"/>
        </w:rPr>
        <w:t>the workforce</w:t>
      </w:r>
      <w:r w:rsidRPr="006D7F85">
        <w:rPr>
          <w:szCs w:val="22"/>
        </w:rPr>
        <w:t xml:space="preserve"> </w:t>
      </w:r>
      <w:r w:rsidR="00CC543F" w:rsidRPr="006D7F85">
        <w:rPr>
          <w:szCs w:val="22"/>
        </w:rPr>
        <w:t xml:space="preserve">is </w:t>
      </w:r>
      <w:r w:rsidRPr="006D7F85">
        <w:rPr>
          <w:szCs w:val="22"/>
        </w:rPr>
        <w:t>maintained</w:t>
      </w:r>
      <w:r w:rsidR="00A619B9" w:rsidRPr="006D7F85">
        <w:rPr>
          <w:szCs w:val="22"/>
        </w:rPr>
        <w:t xml:space="preserve"> and promoted</w:t>
      </w:r>
      <w:r w:rsidRPr="006D7F85">
        <w:rPr>
          <w:szCs w:val="22"/>
        </w:rPr>
        <w:t xml:space="preserve">; </w:t>
      </w:r>
      <w:r w:rsidR="00CD7A16" w:rsidRPr="006D7F85">
        <w:rPr>
          <w:szCs w:val="22"/>
        </w:rPr>
        <w:t xml:space="preserve">issues are identified and responded to appropriately. </w:t>
      </w:r>
    </w:p>
    <w:p w14:paraId="6C36DF67" w14:textId="77777777" w:rsidR="005A4927" w:rsidRPr="006D7F85" w:rsidRDefault="00FB421A" w:rsidP="005A4927">
      <w:pPr>
        <w:pStyle w:val="ListBullet"/>
        <w:tabs>
          <w:tab w:val="clear" w:pos="567"/>
          <w:tab w:val="left" w:pos="426"/>
        </w:tabs>
        <w:ind w:left="425" w:hanging="425"/>
        <w:rPr>
          <w:szCs w:val="22"/>
        </w:rPr>
      </w:pPr>
      <w:bookmarkStart w:id="4" w:name="_Hlk486400674"/>
      <w:r w:rsidRPr="006D7F85">
        <w:rPr>
          <w:szCs w:val="22"/>
        </w:rPr>
        <w:t>Workforce</w:t>
      </w:r>
      <w:r w:rsidR="003B4266" w:rsidRPr="006D7F85">
        <w:rPr>
          <w:szCs w:val="22"/>
        </w:rPr>
        <w:t xml:space="preserve"> are recruited</w:t>
      </w:r>
      <w:r w:rsidR="00D85A6D" w:rsidRPr="006D7F85">
        <w:rPr>
          <w:szCs w:val="22"/>
        </w:rPr>
        <w:t xml:space="preserve"> and inducted</w:t>
      </w:r>
      <w:r w:rsidR="003B4266" w:rsidRPr="006D7F85">
        <w:rPr>
          <w:szCs w:val="22"/>
        </w:rPr>
        <w:t xml:space="preserve"> in line with good practice, policies and procedures </w:t>
      </w:r>
      <w:r w:rsidR="00D85A6D" w:rsidRPr="006D7F85">
        <w:rPr>
          <w:szCs w:val="22"/>
        </w:rPr>
        <w:t>and with reference to other departments</w:t>
      </w:r>
    </w:p>
    <w:p w14:paraId="6C36DF68" w14:textId="77777777" w:rsidR="001441A4" w:rsidRPr="006D7F85" w:rsidRDefault="00FB3416" w:rsidP="005A4927">
      <w:pPr>
        <w:pStyle w:val="ListBullet"/>
        <w:tabs>
          <w:tab w:val="clear" w:pos="567"/>
          <w:tab w:val="left" w:pos="426"/>
        </w:tabs>
        <w:ind w:left="425" w:hanging="425"/>
        <w:rPr>
          <w:szCs w:val="22"/>
        </w:rPr>
      </w:pPr>
      <w:r w:rsidRPr="006D7F85">
        <w:rPr>
          <w:szCs w:val="22"/>
        </w:rPr>
        <w:t>Provides leadership to e</w:t>
      </w:r>
      <w:r w:rsidR="00572FC4" w:rsidRPr="006D7F85">
        <w:rPr>
          <w:szCs w:val="22"/>
        </w:rPr>
        <w:t>nsure effective team working and development within area of responsibility</w:t>
      </w:r>
    </w:p>
    <w:p w14:paraId="6C36DF69" w14:textId="77777777" w:rsidR="00A619B9" w:rsidRPr="006D7F85" w:rsidRDefault="00B8224D" w:rsidP="00CC543F">
      <w:pPr>
        <w:pStyle w:val="ListBullet"/>
        <w:tabs>
          <w:tab w:val="clear" w:pos="567"/>
          <w:tab w:val="left" w:pos="426"/>
        </w:tabs>
        <w:ind w:left="425" w:hanging="425"/>
        <w:rPr>
          <w:szCs w:val="22"/>
        </w:rPr>
      </w:pPr>
      <w:r w:rsidRPr="006D7F85">
        <w:rPr>
          <w:szCs w:val="22"/>
        </w:rPr>
        <w:lastRenderedPageBreak/>
        <w:t xml:space="preserve">Workforce receive effective line management support </w:t>
      </w:r>
      <w:r w:rsidR="00CC543F" w:rsidRPr="006D7F85">
        <w:rPr>
          <w:szCs w:val="22"/>
        </w:rPr>
        <w:t xml:space="preserve"> </w:t>
      </w:r>
    </w:p>
    <w:p w14:paraId="21E038F1" w14:textId="77777777" w:rsidR="00326A7A" w:rsidRDefault="00B8224D" w:rsidP="00CC543F">
      <w:pPr>
        <w:pStyle w:val="ListBullet"/>
        <w:tabs>
          <w:tab w:val="clear" w:pos="567"/>
          <w:tab w:val="left" w:pos="426"/>
        </w:tabs>
        <w:ind w:left="425" w:hanging="425"/>
        <w:rPr>
          <w:szCs w:val="22"/>
        </w:rPr>
      </w:pPr>
      <w:r w:rsidRPr="006D7F85">
        <w:rPr>
          <w:szCs w:val="22"/>
        </w:rPr>
        <w:t>W</w:t>
      </w:r>
      <w:r w:rsidR="00CC543F" w:rsidRPr="006D7F85">
        <w:rPr>
          <w:szCs w:val="22"/>
        </w:rPr>
        <w:t xml:space="preserve">orkforce </w:t>
      </w:r>
      <w:r w:rsidR="000F6993" w:rsidRPr="006D7F85">
        <w:rPr>
          <w:szCs w:val="22"/>
        </w:rPr>
        <w:t xml:space="preserve">planning </w:t>
      </w:r>
      <w:r w:rsidR="00217263" w:rsidRPr="006D7F85">
        <w:rPr>
          <w:szCs w:val="22"/>
        </w:rPr>
        <w:t>undertaken in line with organisational approaches and with reference to other departments.</w:t>
      </w:r>
    </w:p>
    <w:p w14:paraId="6C36DF6A" w14:textId="2A162AF6" w:rsidR="005B49A1" w:rsidRPr="006D7F85" w:rsidRDefault="00326A7A" w:rsidP="00CC543F">
      <w:pPr>
        <w:pStyle w:val="ListBullet"/>
        <w:tabs>
          <w:tab w:val="clear" w:pos="567"/>
          <w:tab w:val="left" w:pos="426"/>
        </w:tabs>
        <w:ind w:left="425" w:hanging="425"/>
        <w:rPr>
          <w:szCs w:val="22"/>
        </w:rPr>
      </w:pPr>
      <w:r>
        <w:rPr>
          <w:szCs w:val="22"/>
        </w:rPr>
        <w:t>Manage workforce performance</w:t>
      </w:r>
      <w:r w:rsidR="00217263" w:rsidRPr="006D7F85">
        <w:rPr>
          <w:szCs w:val="22"/>
        </w:rPr>
        <w:t xml:space="preserve"> </w:t>
      </w:r>
    </w:p>
    <w:p w14:paraId="6C36DF6B" w14:textId="62AB8711" w:rsidR="00F93A14" w:rsidRPr="006D7F85" w:rsidRDefault="00F93A14" w:rsidP="00F93A14">
      <w:pPr>
        <w:pStyle w:val="ListBullet"/>
        <w:tabs>
          <w:tab w:val="clear" w:pos="567"/>
          <w:tab w:val="left" w:pos="426"/>
        </w:tabs>
        <w:ind w:left="425" w:hanging="425"/>
        <w:rPr>
          <w:szCs w:val="22"/>
        </w:rPr>
      </w:pPr>
      <w:r w:rsidRPr="006D7F85">
        <w:rPr>
          <w:szCs w:val="22"/>
        </w:rPr>
        <w:t>Relevant policies, procedures and good practice are understood and adhered to within scope of responsibility to ensure a safe, effective and efficient environment and service delivery in line with agreed standard</w:t>
      </w:r>
      <w:r w:rsidR="0048304E">
        <w:rPr>
          <w:szCs w:val="22"/>
        </w:rPr>
        <w:t>s</w:t>
      </w:r>
    </w:p>
    <w:p w14:paraId="6C36DF6C" w14:textId="352B78DF" w:rsidR="00654C66" w:rsidRPr="006D7F85" w:rsidRDefault="00603FEF" w:rsidP="00F93A14">
      <w:pPr>
        <w:pStyle w:val="ListBullet"/>
        <w:tabs>
          <w:tab w:val="clear" w:pos="567"/>
          <w:tab w:val="left" w:pos="426"/>
        </w:tabs>
        <w:ind w:left="425" w:hanging="425"/>
        <w:rPr>
          <w:szCs w:val="22"/>
        </w:rPr>
      </w:pPr>
      <w:r>
        <w:rPr>
          <w:szCs w:val="22"/>
        </w:rPr>
        <w:t>Ensures that o</w:t>
      </w:r>
      <w:r w:rsidR="00654C66" w:rsidRPr="006D7F85">
        <w:rPr>
          <w:szCs w:val="22"/>
        </w:rPr>
        <w:t>rganisational changes are understood by workfor</w:t>
      </w:r>
      <w:r w:rsidR="00955DBB" w:rsidRPr="006D7F85">
        <w:rPr>
          <w:szCs w:val="22"/>
        </w:rPr>
        <w:t>ce; changes are embedded</w:t>
      </w:r>
      <w:r>
        <w:rPr>
          <w:szCs w:val="22"/>
        </w:rPr>
        <w:t xml:space="preserve">, and staff </w:t>
      </w:r>
      <w:r w:rsidR="004B110F">
        <w:rPr>
          <w:szCs w:val="22"/>
        </w:rPr>
        <w:t xml:space="preserve">are </w:t>
      </w:r>
      <w:r>
        <w:rPr>
          <w:szCs w:val="22"/>
        </w:rPr>
        <w:t>supported through change</w:t>
      </w:r>
      <w:r w:rsidR="004B110F">
        <w:rPr>
          <w:szCs w:val="22"/>
        </w:rPr>
        <w:t>s</w:t>
      </w:r>
      <w:r>
        <w:rPr>
          <w:szCs w:val="22"/>
        </w:rPr>
        <w:t xml:space="preserve"> </w:t>
      </w:r>
    </w:p>
    <w:p w14:paraId="6C36DF6D" w14:textId="77777777" w:rsidR="00F70E36" w:rsidRPr="006D7F85" w:rsidRDefault="00F70E36" w:rsidP="00F70E36">
      <w:pPr>
        <w:pStyle w:val="ListBullet"/>
        <w:numPr>
          <w:ilvl w:val="0"/>
          <w:numId w:val="0"/>
        </w:numPr>
        <w:tabs>
          <w:tab w:val="clear" w:pos="567"/>
          <w:tab w:val="left" w:pos="426"/>
        </w:tabs>
        <w:ind w:left="425"/>
        <w:rPr>
          <w:szCs w:val="22"/>
        </w:rPr>
      </w:pPr>
    </w:p>
    <w:p w14:paraId="6C36DF6E" w14:textId="77777777" w:rsidR="00377240" w:rsidRPr="006D7F85" w:rsidRDefault="00377240" w:rsidP="00377240">
      <w:pPr>
        <w:pStyle w:val="BodyText"/>
        <w:numPr>
          <w:ilvl w:val="0"/>
          <w:numId w:val="5"/>
        </w:numPr>
        <w:tabs>
          <w:tab w:val="clear" w:pos="340"/>
          <w:tab w:val="left" w:pos="426"/>
        </w:tabs>
        <w:ind w:left="720" w:hanging="720"/>
        <w:jc w:val="both"/>
        <w:rPr>
          <w:b/>
          <w:color w:val="FF0000"/>
          <w:kern w:val="28"/>
          <w:szCs w:val="28"/>
        </w:rPr>
      </w:pPr>
      <w:r w:rsidRPr="006D7F85">
        <w:rPr>
          <w:b/>
          <w:color w:val="FF0000"/>
          <w:kern w:val="28"/>
          <w:szCs w:val="28"/>
        </w:rPr>
        <w:t xml:space="preserve">Learning and development </w:t>
      </w:r>
    </w:p>
    <w:p w14:paraId="6C36DF6F" w14:textId="77777777" w:rsidR="00377240" w:rsidRPr="006D7F85" w:rsidRDefault="00804139" w:rsidP="00377240">
      <w:pPr>
        <w:pStyle w:val="ListBullet"/>
        <w:tabs>
          <w:tab w:val="clear" w:pos="567"/>
          <w:tab w:val="left" w:pos="426"/>
        </w:tabs>
        <w:ind w:left="425" w:hanging="425"/>
        <w:rPr>
          <w:szCs w:val="22"/>
        </w:rPr>
      </w:pPr>
      <w:r w:rsidRPr="006D7F85">
        <w:rPr>
          <w:szCs w:val="22"/>
        </w:rPr>
        <w:t>Ensures learning and development activities are provided for workforce</w:t>
      </w:r>
      <w:r w:rsidR="00377240" w:rsidRPr="006D7F85">
        <w:rPr>
          <w:szCs w:val="22"/>
        </w:rPr>
        <w:t xml:space="preserve"> in accordance with quality standards</w:t>
      </w:r>
      <w:r w:rsidR="00BB5E3C" w:rsidRPr="006D7F85">
        <w:rPr>
          <w:szCs w:val="22"/>
        </w:rPr>
        <w:t xml:space="preserve"> and organisational approaches </w:t>
      </w:r>
    </w:p>
    <w:p w14:paraId="6C36DF70" w14:textId="4EE6A86B" w:rsidR="00377240" w:rsidRPr="006D7F85" w:rsidRDefault="00377240" w:rsidP="00377240">
      <w:pPr>
        <w:pStyle w:val="ListBullet"/>
        <w:tabs>
          <w:tab w:val="clear" w:pos="567"/>
          <w:tab w:val="left" w:pos="426"/>
        </w:tabs>
        <w:ind w:left="425" w:hanging="425"/>
        <w:rPr>
          <w:szCs w:val="22"/>
        </w:rPr>
      </w:pPr>
      <w:r w:rsidRPr="006D7F85">
        <w:rPr>
          <w:szCs w:val="22"/>
        </w:rPr>
        <w:t>Proactively</w:t>
      </w:r>
      <w:r w:rsidR="006644CA" w:rsidRPr="006D7F85">
        <w:rPr>
          <w:szCs w:val="22"/>
        </w:rPr>
        <w:t xml:space="preserve"> </w:t>
      </w:r>
      <w:r w:rsidR="00CF77A3">
        <w:rPr>
          <w:szCs w:val="22"/>
        </w:rPr>
        <w:t xml:space="preserve">supports </w:t>
      </w:r>
      <w:r w:rsidR="006644CA" w:rsidRPr="006D7F85">
        <w:rPr>
          <w:szCs w:val="22"/>
        </w:rPr>
        <w:t xml:space="preserve">developing </w:t>
      </w:r>
      <w:r w:rsidR="00124B4E">
        <w:rPr>
          <w:szCs w:val="22"/>
        </w:rPr>
        <w:t xml:space="preserve">and delivering </w:t>
      </w:r>
      <w:r w:rsidR="006644CA" w:rsidRPr="006D7F85">
        <w:rPr>
          <w:szCs w:val="22"/>
        </w:rPr>
        <w:t>learning and development</w:t>
      </w:r>
      <w:r w:rsidRPr="006D7F85">
        <w:rPr>
          <w:szCs w:val="22"/>
        </w:rPr>
        <w:t xml:space="preserve"> material in line with agreed organisational approaches </w:t>
      </w:r>
    </w:p>
    <w:p w14:paraId="6C36DF71" w14:textId="77777777" w:rsidR="00377240" w:rsidRPr="006D7F85" w:rsidRDefault="002B56A6" w:rsidP="00377240">
      <w:pPr>
        <w:pStyle w:val="ListBullet"/>
        <w:tabs>
          <w:tab w:val="clear" w:pos="567"/>
          <w:tab w:val="left" w:pos="426"/>
        </w:tabs>
        <w:ind w:left="425" w:hanging="425"/>
        <w:rPr>
          <w:szCs w:val="22"/>
        </w:rPr>
      </w:pPr>
      <w:r w:rsidRPr="006D7F85">
        <w:rPr>
          <w:szCs w:val="22"/>
        </w:rPr>
        <w:t>Ensures</w:t>
      </w:r>
      <w:r w:rsidR="003C380C" w:rsidRPr="006D7F85">
        <w:rPr>
          <w:szCs w:val="22"/>
        </w:rPr>
        <w:t xml:space="preserve"> l</w:t>
      </w:r>
      <w:r w:rsidR="00377240" w:rsidRPr="006D7F85">
        <w:rPr>
          <w:szCs w:val="22"/>
        </w:rPr>
        <w:t>earning and emerging training needs are identified and shared as appropriate throughout the organisation</w:t>
      </w:r>
    </w:p>
    <w:p w14:paraId="6C36DF72" w14:textId="77777777" w:rsidR="00CC543F" w:rsidRPr="006D7F85" w:rsidRDefault="00377240" w:rsidP="00377240">
      <w:pPr>
        <w:pStyle w:val="ListBullet"/>
        <w:tabs>
          <w:tab w:val="clear" w:pos="567"/>
          <w:tab w:val="left" w:pos="426"/>
        </w:tabs>
        <w:ind w:left="425" w:hanging="425"/>
        <w:rPr>
          <w:szCs w:val="22"/>
        </w:rPr>
      </w:pPr>
      <w:r w:rsidRPr="006D7F85">
        <w:rPr>
          <w:szCs w:val="22"/>
        </w:rPr>
        <w:t>Reflective practice is used and promoted for development purposes</w:t>
      </w:r>
    </w:p>
    <w:p w14:paraId="6C36DF73" w14:textId="77777777" w:rsidR="00662FA8" w:rsidRPr="006D7F85" w:rsidRDefault="00662FA8" w:rsidP="00662FA8">
      <w:pPr>
        <w:pStyle w:val="ListBullet"/>
        <w:numPr>
          <w:ilvl w:val="0"/>
          <w:numId w:val="0"/>
        </w:numPr>
        <w:tabs>
          <w:tab w:val="clear" w:pos="567"/>
          <w:tab w:val="left" w:pos="426"/>
        </w:tabs>
        <w:ind w:left="425"/>
        <w:rPr>
          <w:szCs w:val="22"/>
        </w:rPr>
      </w:pPr>
    </w:p>
    <w:p w14:paraId="6C36DF74" w14:textId="7EAC9CDE" w:rsidR="00CD7A16" w:rsidRPr="006D7F85" w:rsidRDefault="00CD7A16" w:rsidP="00270844">
      <w:pPr>
        <w:pStyle w:val="BodyText"/>
        <w:numPr>
          <w:ilvl w:val="0"/>
          <w:numId w:val="5"/>
        </w:numPr>
        <w:tabs>
          <w:tab w:val="clear" w:pos="340"/>
          <w:tab w:val="left" w:pos="426"/>
        </w:tabs>
        <w:ind w:left="425" w:hanging="425"/>
        <w:jc w:val="both"/>
        <w:rPr>
          <w:b/>
          <w:color w:val="FF0000"/>
          <w:kern w:val="28"/>
          <w:szCs w:val="28"/>
        </w:rPr>
      </w:pPr>
      <w:r w:rsidRPr="006D7F85">
        <w:rPr>
          <w:b/>
          <w:color w:val="FF0000"/>
          <w:kern w:val="28"/>
          <w:szCs w:val="28"/>
        </w:rPr>
        <w:t>Local and national advocacy and awareness raising</w:t>
      </w:r>
    </w:p>
    <w:p w14:paraId="6C36DF75" w14:textId="77777777" w:rsidR="00F86678" w:rsidRPr="006D7F85" w:rsidRDefault="00F86678" w:rsidP="00F86678">
      <w:pPr>
        <w:pStyle w:val="ListBullet"/>
        <w:tabs>
          <w:tab w:val="clear" w:pos="567"/>
          <w:tab w:val="left" w:pos="426"/>
        </w:tabs>
        <w:ind w:left="425" w:hanging="425"/>
        <w:rPr>
          <w:szCs w:val="22"/>
        </w:rPr>
      </w:pPr>
      <w:bookmarkStart w:id="5" w:name="_Hlk486400771"/>
      <w:bookmarkStart w:id="6" w:name="_Hlk486400838"/>
      <w:bookmarkStart w:id="7" w:name="_Hlk498090852"/>
      <w:bookmarkEnd w:id="4"/>
      <w:r w:rsidRPr="006D7F85">
        <w:rPr>
          <w:szCs w:val="22"/>
        </w:rPr>
        <w:t>Effective local awareness raising and advocacy</w:t>
      </w:r>
      <w:bookmarkEnd w:id="5"/>
      <w:r w:rsidRPr="006D7F85">
        <w:rPr>
          <w:szCs w:val="22"/>
        </w:rPr>
        <w:t xml:space="preserve"> strategies are developed and implemented</w:t>
      </w:r>
      <w:r w:rsidR="00A41C9B" w:rsidRPr="006D7F85">
        <w:rPr>
          <w:szCs w:val="22"/>
        </w:rPr>
        <w:t xml:space="preserve">, in line with agreed </w:t>
      </w:r>
      <w:r w:rsidR="00A2008D" w:rsidRPr="006D7F85">
        <w:rPr>
          <w:szCs w:val="22"/>
        </w:rPr>
        <w:t xml:space="preserve">operational plans and </w:t>
      </w:r>
      <w:r w:rsidR="00A41C9B" w:rsidRPr="006D7F85">
        <w:rPr>
          <w:szCs w:val="22"/>
        </w:rPr>
        <w:t xml:space="preserve">organisational approaches </w:t>
      </w:r>
    </w:p>
    <w:bookmarkEnd w:id="6"/>
    <w:p w14:paraId="6C36DF76" w14:textId="5650B763" w:rsidR="000A450D" w:rsidRPr="006D7F85" w:rsidRDefault="000A450D" w:rsidP="000A450D">
      <w:pPr>
        <w:pStyle w:val="ListBullet"/>
        <w:tabs>
          <w:tab w:val="clear" w:pos="567"/>
          <w:tab w:val="left" w:pos="426"/>
        </w:tabs>
        <w:ind w:left="425" w:hanging="425"/>
        <w:rPr>
          <w:szCs w:val="22"/>
        </w:rPr>
      </w:pPr>
      <w:r w:rsidRPr="006D7F85">
        <w:rPr>
          <w:szCs w:val="22"/>
        </w:rPr>
        <w:t xml:space="preserve">Effectively contributes to </w:t>
      </w:r>
      <w:r w:rsidR="00D25F56" w:rsidRPr="006D7F85">
        <w:rPr>
          <w:szCs w:val="22"/>
        </w:rPr>
        <w:t>local</w:t>
      </w:r>
      <w:r w:rsidR="007D2EA2">
        <w:rPr>
          <w:szCs w:val="22"/>
        </w:rPr>
        <w:t>, devolved</w:t>
      </w:r>
      <w:r w:rsidR="00D25F56" w:rsidRPr="006D7F85">
        <w:rPr>
          <w:szCs w:val="22"/>
        </w:rPr>
        <w:t xml:space="preserve"> and </w:t>
      </w:r>
      <w:r w:rsidR="007D2EA2">
        <w:rPr>
          <w:szCs w:val="22"/>
        </w:rPr>
        <w:t xml:space="preserve">UK </w:t>
      </w:r>
      <w:r w:rsidRPr="006D7F85">
        <w:rPr>
          <w:szCs w:val="22"/>
        </w:rPr>
        <w:t>advocacy and communications efforts where possible</w:t>
      </w:r>
      <w:r w:rsidR="00A41C9B" w:rsidRPr="006D7F85">
        <w:rPr>
          <w:szCs w:val="22"/>
        </w:rPr>
        <w:t xml:space="preserve"> and enables others to do so</w:t>
      </w:r>
    </w:p>
    <w:p w14:paraId="6C36DF77" w14:textId="77777777" w:rsidR="00E63027" w:rsidRPr="006D7F85" w:rsidRDefault="00E63027" w:rsidP="000A450D">
      <w:pPr>
        <w:pStyle w:val="ListBullet"/>
        <w:tabs>
          <w:tab w:val="clear" w:pos="567"/>
          <w:tab w:val="left" w:pos="426"/>
        </w:tabs>
        <w:ind w:left="425" w:hanging="425"/>
        <w:rPr>
          <w:szCs w:val="22"/>
        </w:rPr>
      </w:pPr>
      <w:r w:rsidRPr="006D7F85">
        <w:t>Activities to build inclusion for refugees and asylum seekers, for example during Refugee Week, are planned and implemented</w:t>
      </w:r>
      <w:r w:rsidR="00FB421A" w:rsidRPr="006D7F85">
        <w:t xml:space="preserve"> in line with agreed organisational approaches</w:t>
      </w:r>
    </w:p>
    <w:bookmarkEnd w:id="7"/>
    <w:p w14:paraId="6C36DF78" w14:textId="77777777" w:rsidR="0088243F" w:rsidRPr="006D7F85" w:rsidRDefault="0088243F" w:rsidP="000A450D">
      <w:pPr>
        <w:pStyle w:val="ListBullet"/>
        <w:numPr>
          <w:ilvl w:val="0"/>
          <w:numId w:val="0"/>
        </w:numPr>
        <w:tabs>
          <w:tab w:val="clear" w:pos="567"/>
          <w:tab w:val="left" w:pos="426"/>
        </w:tabs>
        <w:rPr>
          <w:szCs w:val="22"/>
        </w:rPr>
      </w:pPr>
    </w:p>
    <w:p w14:paraId="6C36DF79" w14:textId="77777777" w:rsidR="007D7921" w:rsidRPr="006D7F85" w:rsidRDefault="00501672" w:rsidP="00955E1E">
      <w:pPr>
        <w:pStyle w:val="BodyText"/>
        <w:numPr>
          <w:ilvl w:val="0"/>
          <w:numId w:val="5"/>
        </w:numPr>
        <w:tabs>
          <w:tab w:val="clear" w:pos="340"/>
          <w:tab w:val="left" w:pos="426"/>
        </w:tabs>
        <w:ind w:left="425" w:hanging="425"/>
        <w:jc w:val="both"/>
        <w:rPr>
          <w:b/>
          <w:color w:val="FF0000"/>
          <w:kern w:val="28"/>
          <w:szCs w:val="28"/>
        </w:rPr>
      </w:pPr>
      <w:r w:rsidRPr="006D7F85">
        <w:rPr>
          <w:b/>
          <w:color w:val="FF0000"/>
          <w:kern w:val="28"/>
          <w:szCs w:val="28"/>
        </w:rPr>
        <w:t>External partnership</w:t>
      </w:r>
      <w:r w:rsidR="007D7921" w:rsidRPr="006D7F85">
        <w:rPr>
          <w:b/>
          <w:color w:val="FF0000"/>
          <w:kern w:val="28"/>
          <w:szCs w:val="28"/>
        </w:rPr>
        <w:t>s and sector engagement</w:t>
      </w:r>
    </w:p>
    <w:p w14:paraId="6C36DF7A" w14:textId="77777777" w:rsidR="00474231" w:rsidRPr="006D7F85" w:rsidRDefault="00474231" w:rsidP="00474231">
      <w:pPr>
        <w:pStyle w:val="ListBullet"/>
        <w:tabs>
          <w:tab w:val="clear" w:pos="567"/>
          <w:tab w:val="left" w:pos="426"/>
        </w:tabs>
        <w:ind w:left="425" w:hanging="425"/>
        <w:rPr>
          <w:szCs w:val="22"/>
        </w:rPr>
      </w:pPr>
      <w:bookmarkStart w:id="8" w:name="_Hlk498090947"/>
      <w:r w:rsidRPr="006D7F85">
        <w:rPr>
          <w:szCs w:val="22"/>
        </w:rPr>
        <w:t>Services are delivered and developed in coordination with the wider sector</w:t>
      </w:r>
    </w:p>
    <w:p w14:paraId="6C36DF7B" w14:textId="77777777" w:rsidR="00310BA4" w:rsidRPr="006D7F85" w:rsidRDefault="00310BA4" w:rsidP="00310BA4">
      <w:pPr>
        <w:pStyle w:val="ListBullet"/>
        <w:tabs>
          <w:tab w:val="clear" w:pos="567"/>
          <w:tab w:val="left" w:pos="426"/>
        </w:tabs>
        <w:ind w:left="425" w:hanging="425"/>
        <w:rPr>
          <w:szCs w:val="22"/>
        </w:rPr>
      </w:pPr>
      <w:r w:rsidRPr="006D7F85">
        <w:rPr>
          <w:szCs w:val="22"/>
        </w:rPr>
        <w:t>Issues are identified and managed or escalated as appropriate</w:t>
      </w:r>
    </w:p>
    <w:p w14:paraId="6C36DF7C" w14:textId="77777777" w:rsidR="00DD1A26" w:rsidRPr="006D7F85" w:rsidRDefault="00DD1A26" w:rsidP="00310BA4">
      <w:pPr>
        <w:pStyle w:val="ListBullet"/>
        <w:tabs>
          <w:tab w:val="clear" w:pos="567"/>
          <w:tab w:val="left" w:pos="426"/>
        </w:tabs>
        <w:ind w:left="425" w:hanging="425"/>
        <w:rPr>
          <w:szCs w:val="22"/>
        </w:rPr>
      </w:pPr>
      <w:r w:rsidRPr="006D7F85">
        <w:rPr>
          <w:szCs w:val="22"/>
        </w:rPr>
        <w:t xml:space="preserve">Ensures effective referral pathways are developed and maintained </w:t>
      </w:r>
      <w:r w:rsidRPr="006D7F85">
        <w:rPr>
          <w:rFonts w:cs="Arial"/>
          <w:color w:val="222222"/>
        </w:rPr>
        <w:t>to</w:t>
      </w:r>
      <w:r w:rsidR="00B677F4" w:rsidRPr="006D7F85">
        <w:rPr>
          <w:rFonts w:cs="Arial"/>
          <w:color w:val="222222"/>
        </w:rPr>
        <w:t xml:space="preserve"> allow</w:t>
      </w:r>
      <w:r w:rsidRPr="006D7F85">
        <w:rPr>
          <w:rFonts w:cs="Arial"/>
          <w:color w:val="222222"/>
        </w:rPr>
        <w:t xml:space="preserve"> holistic package of support for service users </w:t>
      </w:r>
      <w:r w:rsidRPr="006D7F85">
        <w:rPr>
          <w:szCs w:val="22"/>
        </w:rPr>
        <w:t xml:space="preserve"> </w:t>
      </w:r>
    </w:p>
    <w:p w14:paraId="6C36DF7D" w14:textId="77777777" w:rsidR="00310BA4" w:rsidRDefault="00310BA4" w:rsidP="00980EE8">
      <w:pPr>
        <w:pStyle w:val="ListBullet"/>
        <w:tabs>
          <w:tab w:val="clear" w:pos="567"/>
          <w:tab w:val="left" w:pos="426"/>
        </w:tabs>
        <w:ind w:left="425" w:hanging="425"/>
        <w:rPr>
          <w:szCs w:val="22"/>
        </w:rPr>
      </w:pPr>
      <w:r w:rsidRPr="006D7F85">
        <w:rPr>
          <w:szCs w:val="22"/>
        </w:rPr>
        <w:t xml:space="preserve">New </w:t>
      </w:r>
      <w:r w:rsidR="00DD1A26" w:rsidRPr="006D7F85">
        <w:rPr>
          <w:szCs w:val="22"/>
        </w:rPr>
        <w:t>p</w:t>
      </w:r>
      <w:r w:rsidRPr="006D7F85">
        <w:rPr>
          <w:szCs w:val="22"/>
        </w:rPr>
        <w:t>artnersh</w:t>
      </w:r>
      <w:r w:rsidR="00922C42" w:rsidRPr="006D7F85">
        <w:rPr>
          <w:szCs w:val="22"/>
        </w:rPr>
        <w:t xml:space="preserve">ip opportunities are identified, </w:t>
      </w:r>
      <w:r w:rsidR="00B2068B" w:rsidRPr="006D7F85">
        <w:rPr>
          <w:szCs w:val="22"/>
        </w:rPr>
        <w:t xml:space="preserve">developed </w:t>
      </w:r>
      <w:r w:rsidR="00580959" w:rsidRPr="006D7F85">
        <w:rPr>
          <w:szCs w:val="22"/>
        </w:rPr>
        <w:t xml:space="preserve">and managed in line with good practice, </w:t>
      </w:r>
      <w:r w:rsidR="00AB7C91" w:rsidRPr="006D7F85">
        <w:rPr>
          <w:szCs w:val="22"/>
        </w:rPr>
        <w:t>policies</w:t>
      </w:r>
      <w:r w:rsidR="00580959" w:rsidRPr="006D7F85">
        <w:rPr>
          <w:szCs w:val="22"/>
        </w:rPr>
        <w:t xml:space="preserve"> and </w:t>
      </w:r>
      <w:r w:rsidR="00AB7C91" w:rsidRPr="006D7F85">
        <w:rPr>
          <w:szCs w:val="22"/>
        </w:rPr>
        <w:t>procedures in</w:t>
      </w:r>
      <w:r w:rsidR="00501672" w:rsidRPr="006D7F85">
        <w:rPr>
          <w:szCs w:val="22"/>
        </w:rPr>
        <w:t xml:space="preserve"> order to maximise </w:t>
      </w:r>
      <w:r w:rsidR="00EB4B0A" w:rsidRPr="006D7F85">
        <w:rPr>
          <w:szCs w:val="22"/>
        </w:rPr>
        <w:t>impact and reach</w:t>
      </w:r>
      <w:r w:rsidR="00434715" w:rsidRPr="006D7F85">
        <w:rPr>
          <w:szCs w:val="22"/>
        </w:rPr>
        <w:t xml:space="preserve"> for the benefit of service users</w:t>
      </w:r>
      <w:r w:rsidR="00D43BAE" w:rsidRPr="006D7F85">
        <w:rPr>
          <w:szCs w:val="22"/>
        </w:rPr>
        <w:t>, in conjunction with RSOM</w:t>
      </w:r>
    </w:p>
    <w:p w14:paraId="64184579" w14:textId="77777777" w:rsidR="00B7616A" w:rsidRDefault="00B7616A" w:rsidP="0097780F">
      <w:pPr>
        <w:pStyle w:val="ListBullet"/>
        <w:numPr>
          <w:ilvl w:val="0"/>
          <w:numId w:val="0"/>
        </w:numPr>
        <w:tabs>
          <w:tab w:val="clear" w:pos="567"/>
          <w:tab w:val="left" w:pos="426"/>
        </w:tabs>
        <w:ind w:left="425"/>
        <w:rPr>
          <w:szCs w:val="22"/>
        </w:rPr>
      </w:pPr>
    </w:p>
    <w:bookmarkEnd w:id="8"/>
    <w:p w14:paraId="6C36DF7E" w14:textId="77777777" w:rsidR="00076026" w:rsidRPr="006D7F85" w:rsidRDefault="00076026" w:rsidP="00270844">
      <w:pPr>
        <w:pStyle w:val="BodyText"/>
        <w:numPr>
          <w:ilvl w:val="0"/>
          <w:numId w:val="5"/>
        </w:numPr>
        <w:tabs>
          <w:tab w:val="clear" w:pos="340"/>
          <w:tab w:val="left" w:pos="426"/>
        </w:tabs>
        <w:ind w:left="425" w:hanging="425"/>
        <w:jc w:val="both"/>
        <w:rPr>
          <w:b/>
          <w:color w:val="FF0000"/>
          <w:kern w:val="28"/>
          <w:szCs w:val="28"/>
        </w:rPr>
      </w:pPr>
      <w:r w:rsidRPr="006D7F85">
        <w:rPr>
          <w:b/>
          <w:color w:val="FF0000"/>
          <w:kern w:val="28"/>
          <w:szCs w:val="28"/>
        </w:rPr>
        <w:lastRenderedPageBreak/>
        <w:t>Risk management</w:t>
      </w:r>
      <w:r w:rsidR="00980EE8" w:rsidRPr="006D7F85">
        <w:rPr>
          <w:b/>
          <w:color w:val="FF0000"/>
          <w:kern w:val="28"/>
          <w:szCs w:val="28"/>
        </w:rPr>
        <w:t xml:space="preserve"> and escalation</w:t>
      </w:r>
    </w:p>
    <w:p w14:paraId="6C36DF7F" w14:textId="77777777" w:rsidR="004478DF" w:rsidRPr="006D7F85" w:rsidRDefault="00980EE8" w:rsidP="00980EE8">
      <w:pPr>
        <w:pStyle w:val="ListBullet"/>
        <w:tabs>
          <w:tab w:val="clear" w:pos="567"/>
          <w:tab w:val="left" w:pos="426"/>
        </w:tabs>
        <w:ind w:left="425" w:hanging="425"/>
        <w:rPr>
          <w:szCs w:val="22"/>
        </w:rPr>
      </w:pPr>
      <w:bookmarkStart w:id="9" w:name="_Hlk486401927"/>
      <w:bookmarkStart w:id="10" w:name="_Hlk498090987"/>
      <w:r w:rsidRPr="006D7F85">
        <w:rPr>
          <w:szCs w:val="22"/>
        </w:rPr>
        <w:t>P</w:t>
      </w:r>
      <w:r w:rsidR="004478DF" w:rsidRPr="006D7F85">
        <w:rPr>
          <w:szCs w:val="22"/>
        </w:rPr>
        <w:t>rocedures, policies and guidance are followed</w:t>
      </w:r>
      <w:r w:rsidR="002A65E8" w:rsidRPr="006D7F85">
        <w:rPr>
          <w:szCs w:val="22"/>
        </w:rPr>
        <w:t xml:space="preserve"> and promoted</w:t>
      </w:r>
      <w:r w:rsidR="004478DF" w:rsidRPr="006D7F85">
        <w:rPr>
          <w:szCs w:val="22"/>
        </w:rPr>
        <w:t xml:space="preserve"> to ensure a safe, effective and efficient environment</w:t>
      </w:r>
    </w:p>
    <w:p w14:paraId="6C36DF80" w14:textId="295C67CF" w:rsidR="009C2EC2" w:rsidRPr="006D7F85" w:rsidRDefault="009C2EC2" w:rsidP="009C2EC2">
      <w:pPr>
        <w:pStyle w:val="ListBullet"/>
        <w:tabs>
          <w:tab w:val="clear" w:pos="567"/>
          <w:tab w:val="left" w:pos="426"/>
        </w:tabs>
        <w:ind w:left="425" w:hanging="425"/>
        <w:rPr>
          <w:szCs w:val="22"/>
        </w:rPr>
      </w:pPr>
      <w:r w:rsidRPr="006D7F85">
        <w:rPr>
          <w:szCs w:val="22"/>
        </w:rPr>
        <w:t xml:space="preserve">Ensures rapid </w:t>
      </w:r>
      <w:r w:rsidR="002A65E8" w:rsidRPr="006D7F85">
        <w:rPr>
          <w:szCs w:val="22"/>
        </w:rPr>
        <w:t xml:space="preserve">management and </w:t>
      </w:r>
      <w:r w:rsidRPr="006D7F85">
        <w:rPr>
          <w:szCs w:val="22"/>
        </w:rPr>
        <w:t>escalation of identified risks and health</w:t>
      </w:r>
      <w:r w:rsidR="006B406D">
        <w:rPr>
          <w:szCs w:val="22"/>
        </w:rPr>
        <w:t xml:space="preserve">, </w:t>
      </w:r>
      <w:r w:rsidRPr="006D7F85">
        <w:rPr>
          <w:szCs w:val="22"/>
        </w:rPr>
        <w:t xml:space="preserve">safety </w:t>
      </w:r>
      <w:r w:rsidR="006B406D">
        <w:rPr>
          <w:szCs w:val="22"/>
        </w:rPr>
        <w:t xml:space="preserve">and security </w:t>
      </w:r>
      <w:r w:rsidRPr="006D7F85">
        <w:rPr>
          <w:szCs w:val="22"/>
        </w:rPr>
        <w:t xml:space="preserve">issues </w:t>
      </w:r>
      <w:bookmarkEnd w:id="9"/>
    </w:p>
    <w:p w14:paraId="6C36DF81" w14:textId="77777777" w:rsidR="000E2D7C" w:rsidRPr="006D7F85" w:rsidRDefault="0088068B" w:rsidP="000E2D7C">
      <w:pPr>
        <w:pStyle w:val="ListBullet"/>
        <w:tabs>
          <w:tab w:val="clear" w:pos="567"/>
          <w:tab w:val="left" w:pos="426"/>
        </w:tabs>
        <w:ind w:left="425" w:hanging="425"/>
        <w:rPr>
          <w:szCs w:val="22"/>
        </w:rPr>
      </w:pPr>
      <w:r w:rsidRPr="006D7F85">
        <w:rPr>
          <w:szCs w:val="22"/>
        </w:rPr>
        <w:t>Ensures s</w:t>
      </w:r>
      <w:r w:rsidR="000E2D7C" w:rsidRPr="006D7F85">
        <w:rPr>
          <w:szCs w:val="22"/>
        </w:rPr>
        <w:t xml:space="preserve">afeguarding concerns are identified and receive appropriate responses according to policies, procedures and good practice </w:t>
      </w:r>
    </w:p>
    <w:p w14:paraId="6C36DF82" w14:textId="0787F51E" w:rsidR="00E9323C" w:rsidRPr="006D7F85" w:rsidRDefault="00226179" w:rsidP="00E9323C">
      <w:pPr>
        <w:pStyle w:val="ListBullet"/>
        <w:tabs>
          <w:tab w:val="clear" w:pos="567"/>
          <w:tab w:val="left" w:pos="426"/>
        </w:tabs>
        <w:ind w:left="425" w:hanging="425"/>
        <w:rPr>
          <w:szCs w:val="22"/>
        </w:rPr>
      </w:pPr>
      <w:r w:rsidRPr="006D7F85">
        <w:rPr>
          <w:szCs w:val="22"/>
        </w:rPr>
        <w:t>Ensures effective processes are in place to enable casework risks</w:t>
      </w:r>
      <w:r w:rsidR="00C21E74">
        <w:rPr>
          <w:szCs w:val="22"/>
        </w:rPr>
        <w:t xml:space="preserve"> to be</w:t>
      </w:r>
      <w:r w:rsidRPr="006D7F85">
        <w:rPr>
          <w:szCs w:val="22"/>
        </w:rPr>
        <w:t xml:space="preserve"> </w:t>
      </w:r>
      <w:r w:rsidR="00E9323C" w:rsidRPr="006D7F85">
        <w:rPr>
          <w:szCs w:val="22"/>
        </w:rPr>
        <w:t>identified, managed and/or escalated as appropriate</w:t>
      </w:r>
      <w:r w:rsidR="002B1CC1">
        <w:rPr>
          <w:szCs w:val="22"/>
        </w:rPr>
        <w:t>, including workload management</w:t>
      </w:r>
      <w:r w:rsidR="001439BA">
        <w:rPr>
          <w:szCs w:val="22"/>
        </w:rPr>
        <w:t>.</w:t>
      </w:r>
    </w:p>
    <w:bookmarkEnd w:id="10"/>
    <w:p w14:paraId="6C36DF83" w14:textId="77777777" w:rsidR="0088243F" w:rsidRPr="006D7F85" w:rsidRDefault="0088243F" w:rsidP="00E9323C">
      <w:pPr>
        <w:pStyle w:val="ListBullet"/>
        <w:numPr>
          <w:ilvl w:val="0"/>
          <w:numId w:val="0"/>
        </w:numPr>
        <w:tabs>
          <w:tab w:val="clear" w:pos="567"/>
          <w:tab w:val="left" w:pos="426"/>
        </w:tabs>
        <w:rPr>
          <w:szCs w:val="22"/>
        </w:rPr>
      </w:pPr>
    </w:p>
    <w:p w14:paraId="6C36DF84" w14:textId="77777777" w:rsidR="00076026" w:rsidRPr="006D7F85" w:rsidRDefault="00076026" w:rsidP="00270844">
      <w:pPr>
        <w:pStyle w:val="BodyText"/>
        <w:numPr>
          <w:ilvl w:val="0"/>
          <w:numId w:val="5"/>
        </w:numPr>
        <w:tabs>
          <w:tab w:val="clear" w:pos="340"/>
          <w:tab w:val="left" w:pos="426"/>
        </w:tabs>
        <w:ind w:left="425" w:hanging="425"/>
        <w:jc w:val="both"/>
        <w:rPr>
          <w:b/>
          <w:color w:val="FF0000"/>
          <w:kern w:val="28"/>
          <w:szCs w:val="28"/>
        </w:rPr>
      </w:pPr>
      <w:r w:rsidRPr="006D7F85">
        <w:rPr>
          <w:b/>
          <w:color w:val="FF0000"/>
          <w:kern w:val="28"/>
          <w:szCs w:val="28"/>
        </w:rPr>
        <w:t>Funding development</w:t>
      </w:r>
    </w:p>
    <w:p w14:paraId="6C36DF85" w14:textId="05D34643" w:rsidR="00D524F0" w:rsidRPr="006D7F85" w:rsidRDefault="00C52EAA" w:rsidP="00D524F0">
      <w:pPr>
        <w:pStyle w:val="ListBullet"/>
        <w:tabs>
          <w:tab w:val="clear" w:pos="567"/>
          <w:tab w:val="left" w:pos="426"/>
        </w:tabs>
        <w:ind w:left="425" w:hanging="425"/>
        <w:rPr>
          <w:szCs w:val="22"/>
        </w:rPr>
      </w:pPr>
      <w:bookmarkStart w:id="11" w:name="_Hlk486402015"/>
      <w:r w:rsidRPr="006D7F85">
        <w:rPr>
          <w:szCs w:val="22"/>
        </w:rPr>
        <w:t>Works with</w:t>
      </w:r>
      <w:r w:rsidR="004C3B0B" w:rsidRPr="006D7F85">
        <w:rPr>
          <w:szCs w:val="22"/>
        </w:rPr>
        <w:t xml:space="preserve"> fundraising colleagues and RSOM</w:t>
      </w:r>
      <w:r w:rsidRPr="006D7F85">
        <w:rPr>
          <w:szCs w:val="22"/>
        </w:rPr>
        <w:t xml:space="preserve"> to identify a</w:t>
      </w:r>
      <w:r w:rsidR="006E712D" w:rsidRPr="006D7F85">
        <w:rPr>
          <w:szCs w:val="22"/>
        </w:rPr>
        <w:t>ppropriate funding</w:t>
      </w:r>
      <w:r w:rsidR="00D524F0" w:rsidRPr="006D7F85">
        <w:rPr>
          <w:szCs w:val="22"/>
        </w:rPr>
        <w:t xml:space="preserve"> opportunities for the development of the service in line with identified needs or </w:t>
      </w:r>
      <w:r w:rsidR="00B57B74">
        <w:rPr>
          <w:szCs w:val="22"/>
        </w:rPr>
        <w:t>resource</w:t>
      </w:r>
      <w:r w:rsidR="00B57B74" w:rsidRPr="006D7F85">
        <w:rPr>
          <w:szCs w:val="22"/>
        </w:rPr>
        <w:t xml:space="preserve"> </w:t>
      </w:r>
      <w:r w:rsidR="00D524F0" w:rsidRPr="006D7F85">
        <w:rPr>
          <w:szCs w:val="22"/>
        </w:rPr>
        <w:t>generating</w:t>
      </w:r>
      <w:r w:rsidR="00AA15BC">
        <w:rPr>
          <w:szCs w:val="22"/>
        </w:rPr>
        <w:t>/cost saving</w:t>
      </w:r>
      <w:r w:rsidR="00D524F0" w:rsidRPr="006D7F85">
        <w:rPr>
          <w:szCs w:val="22"/>
        </w:rPr>
        <w:t xml:space="preserve"> schemes</w:t>
      </w:r>
      <w:r w:rsidR="00AE156A" w:rsidRPr="006D7F85">
        <w:rPr>
          <w:szCs w:val="22"/>
        </w:rPr>
        <w:t xml:space="preserve"> </w:t>
      </w:r>
      <w:bookmarkEnd w:id="11"/>
    </w:p>
    <w:p w14:paraId="6C36DF86" w14:textId="52BC4790" w:rsidR="000F3CBF" w:rsidRPr="006D7F85" w:rsidRDefault="000F3CBF" w:rsidP="000F3CBF">
      <w:pPr>
        <w:pStyle w:val="ListBullet"/>
        <w:tabs>
          <w:tab w:val="clear" w:pos="567"/>
          <w:tab w:val="left" w:pos="426"/>
        </w:tabs>
        <w:ind w:left="425" w:hanging="425"/>
        <w:rPr>
          <w:szCs w:val="22"/>
        </w:rPr>
      </w:pPr>
      <w:r w:rsidRPr="006D7F85">
        <w:rPr>
          <w:szCs w:val="22"/>
        </w:rPr>
        <w:t>Evidences need for new externally funded project</w:t>
      </w:r>
      <w:r w:rsidR="000D5C5B">
        <w:rPr>
          <w:szCs w:val="22"/>
        </w:rPr>
        <w:t>s</w:t>
      </w:r>
      <w:r w:rsidRPr="006D7F85">
        <w:rPr>
          <w:szCs w:val="22"/>
        </w:rPr>
        <w:t xml:space="preserve"> </w:t>
      </w:r>
    </w:p>
    <w:p w14:paraId="6C36DF87" w14:textId="77777777" w:rsidR="00D524F0" w:rsidRPr="006D7F85" w:rsidRDefault="00CD454A" w:rsidP="00D524F0">
      <w:pPr>
        <w:pStyle w:val="ListBullet"/>
        <w:tabs>
          <w:tab w:val="clear" w:pos="567"/>
          <w:tab w:val="left" w:pos="426"/>
        </w:tabs>
        <w:ind w:left="425" w:hanging="425"/>
        <w:rPr>
          <w:szCs w:val="22"/>
        </w:rPr>
      </w:pPr>
      <w:r w:rsidRPr="006D7F85">
        <w:rPr>
          <w:szCs w:val="22"/>
        </w:rPr>
        <w:t>C</w:t>
      </w:r>
      <w:r w:rsidR="00D524F0" w:rsidRPr="006D7F85">
        <w:rPr>
          <w:szCs w:val="22"/>
        </w:rPr>
        <w:t>ontributes to developin</w:t>
      </w:r>
      <w:r w:rsidR="00F63223" w:rsidRPr="006D7F85">
        <w:rPr>
          <w:szCs w:val="22"/>
        </w:rPr>
        <w:t>g</w:t>
      </w:r>
      <w:r w:rsidR="00273D70" w:rsidRPr="006D7F85">
        <w:rPr>
          <w:szCs w:val="22"/>
        </w:rPr>
        <w:t xml:space="preserve"> bids for</w:t>
      </w:r>
      <w:r w:rsidR="00F63223" w:rsidRPr="006D7F85">
        <w:rPr>
          <w:szCs w:val="22"/>
        </w:rPr>
        <w:t xml:space="preserve"> new externally funded projects</w:t>
      </w:r>
      <w:r w:rsidR="00434715" w:rsidRPr="006D7F85">
        <w:rPr>
          <w:szCs w:val="22"/>
        </w:rPr>
        <w:t xml:space="preserve"> in conjunction with RSOM</w:t>
      </w:r>
      <w:r w:rsidR="000C0834" w:rsidRPr="006D7F85">
        <w:rPr>
          <w:szCs w:val="22"/>
        </w:rPr>
        <w:t xml:space="preserve"> and fundraising colleagues</w:t>
      </w:r>
    </w:p>
    <w:p w14:paraId="6C36DF88" w14:textId="77777777" w:rsidR="00F63223" w:rsidRPr="006D7F85" w:rsidRDefault="00F63223" w:rsidP="00F63223">
      <w:pPr>
        <w:pStyle w:val="ListBullet"/>
        <w:numPr>
          <w:ilvl w:val="0"/>
          <w:numId w:val="0"/>
        </w:numPr>
        <w:tabs>
          <w:tab w:val="clear" w:pos="567"/>
          <w:tab w:val="left" w:pos="426"/>
        </w:tabs>
        <w:ind w:left="425"/>
        <w:rPr>
          <w:szCs w:val="22"/>
        </w:rPr>
      </w:pPr>
    </w:p>
    <w:p w14:paraId="6C36DF89" w14:textId="77777777" w:rsidR="004739F0" w:rsidRPr="006D7F85" w:rsidRDefault="00AC6BFF" w:rsidP="00270844">
      <w:pPr>
        <w:pStyle w:val="BodyText"/>
        <w:numPr>
          <w:ilvl w:val="0"/>
          <w:numId w:val="5"/>
        </w:numPr>
        <w:tabs>
          <w:tab w:val="clear" w:pos="340"/>
          <w:tab w:val="left" w:pos="426"/>
        </w:tabs>
        <w:ind w:left="425" w:hanging="425"/>
        <w:jc w:val="both"/>
        <w:rPr>
          <w:b/>
          <w:color w:val="FF0000"/>
          <w:kern w:val="28"/>
          <w:szCs w:val="28"/>
        </w:rPr>
      </w:pPr>
      <w:r w:rsidRPr="006D7F85">
        <w:rPr>
          <w:b/>
          <w:color w:val="FF0000"/>
          <w:kern w:val="28"/>
          <w:szCs w:val="28"/>
        </w:rPr>
        <w:t xml:space="preserve">Data </w:t>
      </w:r>
      <w:r w:rsidR="00391D48" w:rsidRPr="006D7F85">
        <w:rPr>
          <w:b/>
          <w:color w:val="FF0000"/>
          <w:kern w:val="28"/>
          <w:szCs w:val="28"/>
        </w:rPr>
        <w:t>Management</w:t>
      </w:r>
      <w:r w:rsidRPr="006D7F85">
        <w:rPr>
          <w:b/>
          <w:color w:val="FF0000"/>
          <w:kern w:val="28"/>
          <w:szCs w:val="28"/>
        </w:rPr>
        <w:t xml:space="preserve"> </w:t>
      </w:r>
    </w:p>
    <w:p w14:paraId="6C36DF8A" w14:textId="77777777" w:rsidR="00794D7F" w:rsidRPr="006D7F85" w:rsidRDefault="00794D7F" w:rsidP="00B41F43">
      <w:pPr>
        <w:pStyle w:val="ListBullet"/>
        <w:rPr>
          <w:rFonts w:cs="Arial"/>
          <w:color w:val="222222"/>
          <w:szCs w:val="22"/>
        </w:rPr>
      </w:pPr>
      <w:r w:rsidRPr="006D7F85">
        <w:rPr>
          <w:rFonts w:cs="Arial"/>
          <w:color w:val="222222"/>
          <w:szCs w:val="22"/>
        </w:rPr>
        <w:t>Ensures compliance in relation to data management</w:t>
      </w:r>
      <w:r w:rsidR="00463437" w:rsidRPr="006D7F85">
        <w:rPr>
          <w:rFonts w:cs="Arial"/>
          <w:color w:val="222222"/>
          <w:szCs w:val="22"/>
        </w:rPr>
        <w:t>,</w:t>
      </w:r>
      <w:r w:rsidR="001D31F1" w:rsidRPr="006D7F85">
        <w:rPr>
          <w:rFonts w:cs="Arial"/>
          <w:color w:val="222222"/>
          <w:szCs w:val="22"/>
        </w:rPr>
        <w:t xml:space="preserve"> protection</w:t>
      </w:r>
      <w:r w:rsidRPr="006D7F85">
        <w:rPr>
          <w:rFonts w:cs="Arial"/>
          <w:color w:val="222222"/>
          <w:szCs w:val="22"/>
        </w:rPr>
        <w:t xml:space="preserve"> </w:t>
      </w:r>
      <w:r w:rsidR="00463437" w:rsidRPr="006D7F85">
        <w:rPr>
          <w:rFonts w:cs="Arial"/>
          <w:color w:val="222222"/>
          <w:szCs w:val="22"/>
        </w:rPr>
        <w:t>and quality standards</w:t>
      </w:r>
    </w:p>
    <w:p w14:paraId="6C36DF8B" w14:textId="77777777" w:rsidR="004739F0" w:rsidRPr="006D7F85" w:rsidRDefault="004739F0" w:rsidP="00B41F43">
      <w:pPr>
        <w:pStyle w:val="ListBullet"/>
        <w:rPr>
          <w:rFonts w:cs="Arial"/>
          <w:color w:val="222222"/>
          <w:szCs w:val="22"/>
        </w:rPr>
      </w:pPr>
      <w:r w:rsidRPr="006D7F85">
        <w:rPr>
          <w:rFonts w:cs="Arial"/>
          <w:color w:val="222222"/>
          <w:szCs w:val="22"/>
        </w:rPr>
        <w:t>Ensures</w:t>
      </w:r>
      <w:r w:rsidR="00726896" w:rsidRPr="006D7F85">
        <w:rPr>
          <w:rFonts w:cs="Arial"/>
          <w:color w:val="222222"/>
          <w:szCs w:val="22"/>
        </w:rPr>
        <w:t xml:space="preserve"> effective</w:t>
      </w:r>
      <w:r w:rsidRPr="006D7F85">
        <w:rPr>
          <w:rFonts w:cs="Arial"/>
          <w:color w:val="222222"/>
          <w:szCs w:val="22"/>
        </w:rPr>
        <w:t xml:space="preserve"> processes ar</w:t>
      </w:r>
      <w:r w:rsidR="007B1DA9" w:rsidRPr="006D7F85">
        <w:rPr>
          <w:rFonts w:cs="Arial"/>
          <w:color w:val="222222"/>
          <w:szCs w:val="22"/>
        </w:rPr>
        <w:t>e in place</w:t>
      </w:r>
      <w:r w:rsidR="009070E0" w:rsidRPr="006D7F85">
        <w:rPr>
          <w:rFonts w:cs="Arial"/>
          <w:color w:val="222222"/>
          <w:szCs w:val="22"/>
        </w:rPr>
        <w:t xml:space="preserve"> and adhered to</w:t>
      </w:r>
      <w:r w:rsidR="007B1DA9" w:rsidRPr="006D7F85">
        <w:rPr>
          <w:rFonts w:cs="Arial"/>
          <w:color w:val="222222"/>
          <w:szCs w:val="22"/>
        </w:rPr>
        <w:t xml:space="preserve"> for data capture, </w:t>
      </w:r>
      <w:r w:rsidRPr="006D7F85">
        <w:rPr>
          <w:rFonts w:cs="Arial"/>
          <w:color w:val="222222"/>
          <w:szCs w:val="22"/>
        </w:rPr>
        <w:t>analysis</w:t>
      </w:r>
      <w:r w:rsidR="007B1DA9" w:rsidRPr="006D7F85">
        <w:rPr>
          <w:rFonts w:cs="Arial"/>
          <w:color w:val="222222"/>
          <w:szCs w:val="22"/>
        </w:rPr>
        <w:t xml:space="preserve"> and quality monitoring</w:t>
      </w:r>
      <w:r w:rsidR="00AB5807" w:rsidRPr="006D7F85">
        <w:rPr>
          <w:rFonts w:cs="Arial"/>
          <w:color w:val="222222"/>
          <w:szCs w:val="22"/>
        </w:rPr>
        <w:t xml:space="preserve"> </w:t>
      </w:r>
      <w:r w:rsidRPr="006D7F85">
        <w:rPr>
          <w:rFonts w:cs="Arial"/>
          <w:color w:val="222222"/>
          <w:szCs w:val="22"/>
        </w:rPr>
        <w:t xml:space="preserve">to enable the production of statistical reports as required </w:t>
      </w:r>
    </w:p>
    <w:p w14:paraId="6C36DF8C" w14:textId="77777777" w:rsidR="00726896" w:rsidRPr="006D7F85" w:rsidRDefault="00726896" w:rsidP="00726896">
      <w:pPr>
        <w:pStyle w:val="ListBullet"/>
        <w:numPr>
          <w:ilvl w:val="0"/>
          <w:numId w:val="0"/>
        </w:numPr>
        <w:ind w:left="482"/>
        <w:rPr>
          <w:rFonts w:cs="Arial"/>
          <w:color w:val="222222"/>
          <w:szCs w:val="22"/>
        </w:rPr>
      </w:pPr>
    </w:p>
    <w:p w14:paraId="6C36DF8D" w14:textId="77777777" w:rsidR="00391D48" w:rsidRPr="006D7F85" w:rsidRDefault="002E449C" w:rsidP="00391D48">
      <w:pPr>
        <w:pStyle w:val="BodyText"/>
        <w:numPr>
          <w:ilvl w:val="0"/>
          <w:numId w:val="5"/>
        </w:numPr>
        <w:tabs>
          <w:tab w:val="clear" w:pos="340"/>
          <w:tab w:val="left" w:pos="426"/>
        </w:tabs>
        <w:ind w:left="425" w:hanging="425"/>
        <w:jc w:val="both"/>
        <w:rPr>
          <w:b/>
          <w:color w:val="FF0000"/>
          <w:kern w:val="28"/>
          <w:szCs w:val="28"/>
        </w:rPr>
      </w:pPr>
      <w:bookmarkStart w:id="12" w:name="_Hlk498091070"/>
      <w:r w:rsidRPr="006D7F85">
        <w:rPr>
          <w:b/>
          <w:color w:val="FF0000"/>
          <w:kern w:val="28"/>
          <w:szCs w:val="28"/>
        </w:rPr>
        <w:t>M</w:t>
      </w:r>
      <w:r w:rsidR="00391D48" w:rsidRPr="006D7F85">
        <w:rPr>
          <w:b/>
          <w:color w:val="FF0000"/>
          <w:kern w:val="28"/>
          <w:szCs w:val="28"/>
        </w:rPr>
        <w:t>onitoring and evaluation</w:t>
      </w:r>
    </w:p>
    <w:p w14:paraId="6C36DF8E" w14:textId="77777777" w:rsidR="00391D48" w:rsidRPr="006D7F85" w:rsidRDefault="00391D48" w:rsidP="00391D48">
      <w:pPr>
        <w:pStyle w:val="ListBullet"/>
        <w:rPr>
          <w:rFonts w:cs="Arial"/>
          <w:color w:val="222222"/>
          <w:szCs w:val="22"/>
        </w:rPr>
      </w:pPr>
      <w:r w:rsidRPr="006D7F85">
        <w:rPr>
          <w:rFonts w:cs="Arial"/>
          <w:color w:val="222222"/>
          <w:szCs w:val="22"/>
        </w:rPr>
        <w:t>Establish and support the implementation of monitoring procedures and ensure information is fed into structured evaluation, learning and advocacy processes</w:t>
      </w:r>
    </w:p>
    <w:bookmarkEnd w:id="12"/>
    <w:p w14:paraId="6C36DF8F" w14:textId="77777777" w:rsidR="00391D48" w:rsidRPr="006D7F85" w:rsidRDefault="00391D48" w:rsidP="00391D48">
      <w:pPr>
        <w:pStyle w:val="BodyText"/>
        <w:tabs>
          <w:tab w:val="clear" w:pos="340"/>
          <w:tab w:val="left" w:pos="426"/>
        </w:tabs>
        <w:jc w:val="both"/>
        <w:rPr>
          <w:color w:val="FF0000"/>
          <w:kern w:val="28"/>
          <w:szCs w:val="28"/>
        </w:rPr>
      </w:pPr>
    </w:p>
    <w:p w14:paraId="6C36DF90" w14:textId="77777777" w:rsidR="00104672" w:rsidRPr="006D7F85" w:rsidRDefault="00104672" w:rsidP="00270844">
      <w:pPr>
        <w:pStyle w:val="BodyText"/>
        <w:numPr>
          <w:ilvl w:val="0"/>
          <w:numId w:val="5"/>
        </w:numPr>
        <w:tabs>
          <w:tab w:val="clear" w:pos="340"/>
          <w:tab w:val="left" w:pos="426"/>
        </w:tabs>
        <w:ind w:left="425" w:hanging="425"/>
        <w:jc w:val="both"/>
        <w:rPr>
          <w:b/>
          <w:color w:val="FF0000"/>
          <w:kern w:val="28"/>
          <w:szCs w:val="28"/>
        </w:rPr>
      </w:pPr>
      <w:r w:rsidRPr="006D7F85">
        <w:rPr>
          <w:b/>
          <w:color w:val="FF0000"/>
          <w:kern w:val="28"/>
          <w:szCs w:val="28"/>
        </w:rPr>
        <w:t>Team worker</w:t>
      </w:r>
    </w:p>
    <w:p w14:paraId="6C36DF91" w14:textId="77777777" w:rsidR="00104672" w:rsidRPr="006D7F85" w:rsidRDefault="00104672" w:rsidP="00104672">
      <w:pPr>
        <w:pStyle w:val="ListBullet"/>
        <w:rPr>
          <w:rFonts w:cs="Arial"/>
          <w:color w:val="222222"/>
          <w:szCs w:val="22"/>
        </w:rPr>
      </w:pPr>
      <w:r w:rsidRPr="006D7F85">
        <w:rPr>
          <w:rFonts w:cs="Arial"/>
          <w:color w:val="222222"/>
          <w:szCs w:val="22"/>
        </w:rPr>
        <w:t>Works to ensure Behaviours Framework is embedded within service</w:t>
      </w:r>
    </w:p>
    <w:p w14:paraId="6C36DF92" w14:textId="77777777" w:rsidR="00104672" w:rsidRPr="006D7F85" w:rsidRDefault="00104672" w:rsidP="00104672">
      <w:pPr>
        <w:pStyle w:val="ListBullet"/>
        <w:rPr>
          <w:rFonts w:cs="Arial"/>
          <w:color w:val="222222"/>
          <w:szCs w:val="22"/>
        </w:rPr>
      </w:pPr>
      <w:r w:rsidRPr="006D7F85">
        <w:rPr>
          <w:rFonts w:cs="Arial"/>
          <w:color w:val="222222"/>
          <w:szCs w:val="22"/>
        </w:rPr>
        <w:t>Colleagues supported as required</w:t>
      </w:r>
    </w:p>
    <w:p w14:paraId="6C36DF93" w14:textId="77777777" w:rsidR="00104672" w:rsidRPr="006D7F85" w:rsidRDefault="006E712D" w:rsidP="00104672">
      <w:pPr>
        <w:pStyle w:val="ListBullet"/>
        <w:rPr>
          <w:rFonts w:cs="Arial"/>
          <w:color w:val="222222"/>
          <w:szCs w:val="22"/>
        </w:rPr>
      </w:pPr>
      <w:r w:rsidRPr="006D7F85">
        <w:rPr>
          <w:rFonts w:cs="Arial"/>
          <w:color w:val="222222"/>
          <w:szCs w:val="22"/>
        </w:rPr>
        <w:t>Leads</w:t>
      </w:r>
      <w:r w:rsidR="00104672" w:rsidRPr="006D7F85">
        <w:rPr>
          <w:rFonts w:cs="Arial"/>
          <w:color w:val="222222"/>
          <w:szCs w:val="22"/>
        </w:rPr>
        <w:t xml:space="preserve"> </w:t>
      </w:r>
      <w:r w:rsidR="00A44403" w:rsidRPr="006D7F85">
        <w:rPr>
          <w:rFonts w:cs="Arial"/>
          <w:color w:val="222222"/>
          <w:szCs w:val="22"/>
        </w:rPr>
        <w:t xml:space="preserve">and contributes to </w:t>
      </w:r>
      <w:r w:rsidR="00104672" w:rsidRPr="006D7F85">
        <w:rPr>
          <w:rFonts w:cs="Arial"/>
          <w:color w:val="222222"/>
          <w:szCs w:val="22"/>
        </w:rPr>
        <w:t>team meetings</w:t>
      </w:r>
    </w:p>
    <w:p w14:paraId="6C36DF94" w14:textId="77777777" w:rsidR="00A44403" w:rsidRPr="006D7F85" w:rsidRDefault="00A44403" w:rsidP="00A44403">
      <w:pPr>
        <w:pStyle w:val="ListBullet"/>
        <w:rPr>
          <w:rFonts w:cs="Arial"/>
          <w:color w:val="222222"/>
          <w:szCs w:val="22"/>
        </w:rPr>
      </w:pPr>
      <w:bookmarkStart w:id="13" w:name="_Hlk498091173"/>
      <w:r w:rsidRPr="006D7F85">
        <w:rPr>
          <w:rFonts w:cs="Arial"/>
          <w:color w:val="222222"/>
          <w:szCs w:val="22"/>
        </w:rPr>
        <w:t xml:space="preserve">Suggests improvement to support continuous development </w:t>
      </w:r>
    </w:p>
    <w:p w14:paraId="6C36DF95" w14:textId="77777777" w:rsidR="00C946A3" w:rsidRPr="006D7F85" w:rsidRDefault="00C946A3" w:rsidP="008B7796">
      <w:pPr>
        <w:pStyle w:val="ListBullet"/>
        <w:rPr>
          <w:rFonts w:cs="Arial"/>
          <w:color w:val="222222"/>
          <w:szCs w:val="22"/>
        </w:rPr>
      </w:pPr>
      <w:r w:rsidRPr="006D7F85">
        <w:rPr>
          <w:rFonts w:cs="Arial"/>
          <w:color w:val="222222"/>
          <w:szCs w:val="22"/>
        </w:rPr>
        <w:t>Provides contingency cover for colleagues in periods of absen</w:t>
      </w:r>
      <w:r w:rsidR="008B7796" w:rsidRPr="006D7F85">
        <w:rPr>
          <w:rFonts w:cs="Arial"/>
          <w:color w:val="222222"/>
          <w:szCs w:val="22"/>
        </w:rPr>
        <w:t>ce as requested by line manager</w:t>
      </w:r>
    </w:p>
    <w:bookmarkEnd w:id="13"/>
    <w:p w14:paraId="6C36DF96" w14:textId="77777777" w:rsidR="005B49A1" w:rsidRDefault="005B49A1" w:rsidP="005B49A1">
      <w:pPr>
        <w:pStyle w:val="ListBullet"/>
        <w:numPr>
          <w:ilvl w:val="0"/>
          <w:numId w:val="0"/>
        </w:numPr>
        <w:ind w:left="482"/>
        <w:rPr>
          <w:rFonts w:cs="Arial"/>
          <w:color w:val="222222"/>
          <w:szCs w:val="22"/>
        </w:rPr>
      </w:pPr>
    </w:p>
    <w:p w14:paraId="6C36DF97" w14:textId="77777777" w:rsidR="00DC6AB4" w:rsidRPr="006D7F85" w:rsidRDefault="00DC6AB4" w:rsidP="00270844">
      <w:pPr>
        <w:pStyle w:val="BodyText"/>
        <w:numPr>
          <w:ilvl w:val="0"/>
          <w:numId w:val="5"/>
        </w:numPr>
        <w:tabs>
          <w:tab w:val="clear" w:pos="340"/>
          <w:tab w:val="left" w:pos="426"/>
        </w:tabs>
        <w:ind w:left="425" w:hanging="425"/>
        <w:jc w:val="both"/>
        <w:rPr>
          <w:b/>
          <w:color w:val="FF0000"/>
          <w:kern w:val="28"/>
          <w:szCs w:val="28"/>
        </w:rPr>
      </w:pPr>
      <w:r w:rsidRPr="006D7F85">
        <w:rPr>
          <w:b/>
          <w:color w:val="FF0000"/>
          <w:kern w:val="28"/>
          <w:szCs w:val="28"/>
        </w:rPr>
        <w:lastRenderedPageBreak/>
        <w:t>Other</w:t>
      </w:r>
    </w:p>
    <w:p w14:paraId="6C36DF98" w14:textId="77777777" w:rsidR="00270844" w:rsidRPr="006D7F85" w:rsidRDefault="00270844" w:rsidP="00270844">
      <w:pPr>
        <w:pStyle w:val="ListBullet"/>
        <w:tabs>
          <w:tab w:val="clear" w:pos="502"/>
          <w:tab w:val="num" w:pos="360"/>
        </w:tabs>
        <w:ind w:left="340"/>
        <w:rPr>
          <w:rFonts w:cs="Arial"/>
          <w:color w:val="222222"/>
          <w:szCs w:val="22"/>
        </w:rPr>
      </w:pPr>
      <w:r w:rsidRPr="006D7F85">
        <w:rPr>
          <w:rFonts w:cs="Arial"/>
          <w:color w:val="222222"/>
          <w:szCs w:val="22"/>
        </w:rPr>
        <w:t>Perform clerical and administration duties commensurate with the post</w:t>
      </w:r>
    </w:p>
    <w:p w14:paraId="6C36DF99" w14:textId="77777777" w:rsidR="00A44403" w:rsidRPr="006D7F85" w:rsidRDefault="00A44403" w:rsidP="00A44403">
      <w:pPr>
        <w:pStyle w:val="ListBullet"/>
        <w:tabs>
          <w:tab w:val="clear" w:pos="502"/>
          <w:tab w:val="num" w:pos="360"/>
        </w:tabs>
        <w:ind w:left="340"/>
        <w:rPr>
          <w:rFonts w:cs="Arial"/>
          <w:color w:val="222222"/>
          <w:szCs w:val="22"/>
        </w:rPr>
      </w:pPr>
      <w:bookmarkStart w:id="14" w:name="_Hlk498091203"/>
      <w:r w:rsidRPr="006D7F85">
        <w:rPr>
          <w:rFonts w:cs="Arial"/>
          <w:color w:val="222222"/>
          <w:szCs w:val="22"/>
        </w:rPr>
        <w:t>Proactive in supporting own professional development</w:t>
      </w:r>
    </w:p>
    <w:bookmarkEnd w:id="14"/>
    <w:p w14:paraId="6C36DF9A" w14:textId="77777777" w:rsidR="00A44403" w:rsidRPr="006D7F85" w:rsidRDefault="00A44403" w:rsidP="00A44403">
      <w:pPr>
        <w:pStyle w:val="ListBullet"/>
        <w:numPr>
          <w:ilvl w:val="0"/>
          <w:numId w:val="0"/>
        </w:numPr>
        <w:rPr>
          <w:rFonts w:cs="Arial"/>
          <w:color w:val="222222"/>
          <w:szCs w:val="22"/>
        </w:rPr>
      </w:pPr>
    </w:p>
    <w:p w14:paraId="6C36DF9B" w14:textId="77777777" w:rsidR="00D26A7C" w:rsidRPr="006D7F85" w:rsidRDefault="00D26A7C" w:rsidP="00D26A7C">
      <w:pPr>
        <w:suppressAutoHyphens w:val="0"/>
        <w:autoSpaceDE w:val="0"/>
        <w:autoSpaceDN w:val="0"/>
        <w:adjustRightInd w:val="0"/>
        <w:spacing w:line="240" w:lineRule="auto"/>
        <w:rPr>
          <w:rFonts w:cs="Arial"/>
        </w:rPr>
        <w:sectPr w:rsidR="00D26A7C" w:rsidRPr="006D7F85" w:rsidSect="00A14F3B">
          <w:footerReference w:type="default" r:id="rId9"/>
          <w:headerReference w:type="first" r:id="rId10"/>
          <w:footerReference w:type="first" r:id="rId11"/>
          <w:pgSz w:w="11900" w:h="16840" w:code="9"/>
          <w:pgMar w:top="1701" w:right="1247" w:bottom="851" w:left="1247" w:header="567" w:footer="312" w:gutter="0"/>
          <w:cols w:space="708"/>
          <w:titlePg/>
        </w:sectPr>
      </w:pPr>
      <w:r w:rsidRPr="006D7F85">
        <w:rPr>
          <w:rFonts w:cs="Arial"/>
        </w:rPr>
        <w:t>Staff may not unreasonably refuse a request to undertake any task which is appropriate to their level for which they have the necessary skills and/or experience. Any resulting change to their objectives and priorities will be discussed and confirmed with their line manager</w:t>
      </w:r>
    </w:p>
    <w:p w14:paraId="6C36DF9C" w14:textId="77777777" w:rsidR="00D26A7C" w:rsidRPr="006D7F85" w:rsidRDefault="00D26A7C" w:rsidP="00D26A7C">
      <w:pPr>
        <w:pStyle w:val="BodyText"/>
        <w:tabs>
          <w:tab w:val="clear" w:pos="340"/>
        </w:tabs>
        <w:spacing w:after="240"/>
        <w:rPr>
          <w:color w:val="FF0000"/>
          <w:kern w:val="28"/>
          <w:sz w:val="28"/>
          <w:szCs w:val="28"/>
        </w:rPr>
      </w:pPr>
      <w:r w:rsidRPr="006D7F85">
        <w:rPr>
          <w:color w:val="FF0000"/>
          <w:kern w:val="28"/>
          <w:sz w:val="28"/>
          <w:szCs w:val="28"/>
        </w:rPr>
        <w:lastRenderedPageBreak/>
        <w:t>Person Specification</w:t>
      </w:r>
    </w:p>
    <w:tbl>
      <w:tblPr>
        <w:tblW w:w="498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2" w:type="dxa"/>
          <w:right w:w="122" w:type="dxa"/>
        </w:tblCellMar>
        <w:tblLook w:val="00A0" w:firstRow="1" w:lastRow="0" w:firstColumn="1" w:lastColumn="0" w:noHBand="0" w:noVBand="0"/>
      </w:tblPr>
      <w:tblGrid>
        <w:gridCol w:w="1842"/>
        <w:gridCol w:w="7398"/>
      </w:tblGrid>
      <w:tr w:rsidR="00D26A7C" w:rsidRPr="006D7F85" w14:paraId="6C36DF9F" w14:textId="77777777" w:rsidTr="00E638E1">
        <w:trPr>
          <w:trHeight w:val="425"/>
        </w:trPr>
        <w:tc>
          <w:tcPr>
            <w:tcW w:w="997" w:type="pct"/>
            <w:tcBorders>
              <w:top w:val="nil"/>
              <w:left w:val="nil"/>
              <w:bottom w:val="single" w:sz="6" w:space="0" w:color="93887A"/>
              <w:right w:val="single" w:sz="6" w:space="0" w:color="93887A"/>
            </w:tcBorders>
            <w:vAlign w:val="center"/>
          </w:tcPr>
          <w:p w14:paraId="6C36DF9D" w14:textId="77777777" w:rsidR="00D26A7C" w:rsidRPr="006D7F85" w:rsidRDefault="00D26A7C" w:rsidP="00A14F3B">
            <w:pPr>
              <w:pStyle w:val="Heading3"/>
              <w:keepNext w:val="0"/>
              <w:tabs>
                <w:tab w:val="clear" w:pos="567"/>
                <w:tab w:val="clear" w:pos="680"/>
                <w:tab w:val="clear" w:pos="794"/>
                <w:tab w:val="clear" w:pos="907"/>
                <w:tab w:val="clear" w:pos="1021"/>
                <w:tab w:val="clear" w:pos="1134"/>
                <w:tab w:val="clear" w:pos="1247"/>
              </w:tabs>
              <w:spacing w:before="0" w:after="0" w:line="240" w:lineRule="auto"/>
              <w:rPr>
                <w:szCs w:val="22"/>
              </w:rPr>
            </w:pPr>
          </w:p>
        </w:tc>
        <w:tc>
          <w:tcPr>
            <w:tcW w:w="4003" w:type="pct"/>
            <w:tcBorders>
              <w:top w:val="single" w:sz="6" w:space="0" w:color="93887A"/>
              <w:left w:val="single" w:sz="6" w:space="0" w:color="93887A"/>
              <w:bottom w:val="single" w:sz="6" w:space="0" w:color="93887A"/>
              <w:right w:val="single" w:sz="6" w:space="0" w:color="93887A"/>
            </w:tcBorders>
            <w:shd w:val="clear" w:color="auto" w:fill="E6E6E6"/>
            <w:vAlign w:val="center"/>
          </w:tcPr>
          <w:p w14:paraId="6C36DF9E" w14:textId="77777777" w:rsidR="00D26A7C" w:rsidRPr="006D7F85" w:rsidRDefault="00D26A7C" w:rsidP="00A14F3B">
            <w:pPr>
              <w:pStyle w:val="Heading3"/>
              <w:keepNext w:val="0"/>
              <w:tabs>
                <w:tab w:val="clear" w:pos="567"/>
                <w:tab w:val="clear" w:pos="680"/>
                <w:tab w:val="clear" w:pos="794"/>
                <w:tab w:val="clear" w:pos="907"/>
                <w:tab w:val="clear" w:pos="1021"/>
                <w:tab w:val="clear" w:pos="1134"/>
                <w:tab w:val="clear" w:pos="1247"/>
              </w:tabs>
              <w:spacing w:before="0" w:after="0" w:line="240" w:lineRule="auto"/>
              <w:rPr>
                <w:szCs w:val="22"/>
              </w:rPr>
            </w:pPr>
            <w:r w:rsidRPr="006D7F85">
              <w:rPr>
                <w:szCs w:val="22"/>
              </w:rPr>
              <w:t>Requirements</w:t>
            </w:r>
          </w:p>
        </w:tc>
      </w:tr>
      <w:tr w:rsidR="00D26A7C" w:rsidRPr="00C96E2F" w14:paraId="6C36DFB0" w14:textId="77777777" w:rsidTr="00E638E1">
        <w:trPr>
          <w:trHeight w:val="964"/>
        </w:trPr>
        <w:tc>
          <w:tcPr>
            <w:tcW w:w="997" w:type="pct"/>
            <w:tcBorders>
              <w:top w:val="single" w:sz="6" w:space="0" w:color="93887A"/>
              <w:left w:val="single" w:sz="6" w:space="0" w:color="93887A"/>
              <w:bottom w:val="single" w:sz="6" w:space="0" w:color="93887A"/>
              <w:right w:val="dashed" w:sz="4" w:space="0" w:color="auto"/>
            </w:tcBorders>
            <w:shd w:val="clear" w:color="auto" w:fill="E6E6E6"/>
          </w:tcPr>
          <w:p w14:paraId="6C36DFA0" w14:textId="77777777" w:rsidR="00D26A7C" w:rsidRPr="006D7F85" w:rsidRDefault="00FE3A58" w:rsidP="00A14F3B">
            <w:pPr>
              <w:pStyle w:val="Heading3"/>
              <w:keepNext w:val="0"/>
              <w:tabs>
                <w:tab w:val="clear" w:pos="567"/>
                <w:tab w:val="clear" w:pos="680"/>
                <w:tab w:val="clear" w:pos="794"/>
                <w:tab w:val="clear" w:pos="907"/>
                <w:tab w:val="clear" w:pos="1021"/>
                <w:tab w:val="clear" w:pos="1134"/>
                <w:tab w:val="clear" w:pos="1247"/>
              </w:tabs>
              <w:spacing w:before="120" w:after="120" w:line="240" w:lineRule="auto"/>
              <w:ind w:left="-42"/>
              <w:rPr>
                <w:szCs w:val="22"/>
              </w:rPr>
            </w:pPr>
            <w:r w:rsidRPr="006D7F85">
              <w:rPr>
                <w:szCs w:val="22"/>
              </w:rPr>
              <w:t>Skills</w:t>
            </w:r>
          </w:p>
        </w:tc>
        <w:tc>
          <w:tcPr>
            <w:tcW w:w="4003" w:type="pct"/>
            <w:tcBorders>
              <w:top w:val="single" w:sz="6" w:space="0" w:color="93887A"/>
              <w:left w:val="dashed" w:sz="4" w:space="0" w:color="auto"/>
              <w:right w:val="single" w:sz="6" w:space="0" w:color="93887A"/>
            </w:tcBorders>
            <w:shd w:val="clear" w:color="auto" w:fill="auto"/>
          </w:tcPr>
          <w:p w14:paraId="6C36DFA2" w14:textId="307E33B2" w:rsidR="001B3729" w:rsidRPr="006D7F85" w:rsidRDefault="00B23B1A" w:rsidP="001B3729">
            <w:pPr>
              <w:pStyle w:val="ListBullet"/>
            </w:pPr>
            <w:r>
              <w:t>C</w:t>
            </w:r>
            <w:r w:rsidR="001761FF">
              <w:t xml:space="preserve">lear and persuasive </w:t>
            </w:r>
            <w:r w:rsidR="001B3729" w:rsidRPr="006D7F85">
              <w:t>verbal and written communication skills</w:t>
            </w:r>
            <w:r w:rsidR="00E125B5">
              <w:t>,</w:t>
            </w:r>
            <w:r w:rsidR="002D2C96">
              <w:t xml:space="preserve"> </w:t>
            </w:r>
            <w:r w:rsidR="00E125B5">
              <w:t>in English</w:t>
            </w:r>
            <w:r w:rsidR="001B3729" w:rsidRPr="006D7F85">
              <w:t>**</w:t>
            </w:r>
          </w:p>
          <w:p w14:paraId="6C36DFA3" w14:textId="27709D24" w:rsidR="004C3B0B" w:rsidRPr="006D7F85" w:rsidRDefault="004C3B0B" w:rsidP="004C3B0B">
            <w:pPr>
              <w:pStyle w:val="ListBullet"/>
            </w:pPr>
            <w:r w:rsidRPr="006D7F85">
              <w:t>English language proficiency: can understand a wide range of demanding, longer clauses, recogni</w:t>
            </w:r>
            <w:r w:rsidR="002417EF">
              <w:t>s</w:t>
            </w:r>
            <w:r w:rsidRPr="006D7F85">
              <w:t>e implicit meaning, express ideas fluently and spontaneously; use language flexibly and effectively for professional purposes; an</w:t>
            </w:r>
            <w:r w:rsidR="002417EF">
              <w:t>d</w:t>
            </w:r>
            <w:r w:rsidRPr="006D7F85">
              <w:t xml:space="preserve"> produce clear, well-structured, detailed text on complex subjects</w:t>
            </w:r>
          </w:p>
          <w:p w14:paraId="6C36DFA4" w14:textId="264946CC" w:rsidR="00104AD6" w:rsidRPr="006D7F85" w:rsidRDefault="00104AD6" w:rsidP="00104AD6">
            <w:pPr>
              <w:pStyle w:val="ListBullet"/>
            </w:pPr>
            <w:r w:rsidRPr="006D7F85">
              <w:t>Ability to collate, interpret and report on a range of management information, including statistical information and user feedback</w:t>
            </w:r>
            <w:r w:rsidR="00291F3B">
              <w:t xml:space="preserve"> </w:t>
            </w:r>
          </w:p>
          <w:p w14:paraId="6C36DFA5" w14:textId="77777777" w:rsidR="00104AD6" w:rsidRPr="006D7F85" w:rsidRDefault="00DD29D3" w:rsidP="00104AD6">
            <w:pPr>
              <w:pStyle w:val="ListBullet"/>
            </w:pPr>
            <w:r w:rsidRPr="006D7F85">
              <w:t>Excellent</w:t>
            </w:r>
            <w:r w:rsidR="00104AD6" w:rsidRPr="006D7F85">
              <w:t xml:space="preserve"> IT skills including email word processing, database and spreadsheet packages** </w:t>
            </w:r>
          </w:p>
          <w:p w14:paraId="6C36DFA7" w14:textId="12C222CE" w:rsidR="008B5EE7" w:rsidRPr="006D7F85" w:rsidRDefault="00104AD6" w:rsidP="00446BA8">
            <w:pPr>
              <w:pStyle w:val="ListBullet"/>
            </w:pPr>
            <w:r w:rsidRPr="006D7F85">
              <w:t xml:space="preserve">Ability to </w:t>
            </w:r>
            <w:r w:rsidR="008B5EE7" w:rsidRPr="006D7F85">
              <w:t>understand</w:t>
            </w:r>
            <w:r w:rsidR="00FD0F3B">
              <w:t>, prepare</w:t>
            </w:r>
            <w:r w:rsidRPr="006D7F85">
              <w:t xml:space="preserve"> and monitor budgets**</w:t>
            </w:r>
          </w:p>
          <w:p w14:paraId="6C36DFA9" w14:textId="77777777" w:rsidR="00B95B0C" w:rsidRPr="006D7F85" w:rsidRDefault="00B95B0C" w:rsidP="00B95B0C">
            <w:pPr>
              <w:pStyle w:val="ListBullet"/>
              <w:tabs>
                <w:tab w:val="clear" w:pos="794"/>
              </w:tabs>
              <w:spacing w:after="120" w:line="280" w:lineRule="atLeast"/>
            </w:pPr>
            <w:r w:rsidRPr="006D7F85">
              <w:t xml:space="preserve">Interpersonal skills: including tact/diplomacy, conflict resolution skills, a facilitative/consultative approach, the ability to identify and work with people’s strengths, ability to manage ‘remote’ communications </w:t>
            </w:r>
          </w:p>
          <w:p w14:paraId="6C36DFAA" w14:textId="03535A6B" w:rsidR="00315398" w:rsidRPr="006D7F85" w:rsidRDefault="00B95B0C" w:rsidP="00B95B0C">
            <w:pPr>
              <w:pStyle w:val="ListBullet"/>
              <w:tabs>
                <w:tab w:val="clear" w:pos="794"/>
              </w:tabs>
              <w:spacing w:after="120" w:line="280" w:lineRule="atLeast"/>
            </w:pPr>
            <w:r w:rsidRPr="006D7F85">
              <w:t>Organisational skills – planning, managing and monitoring own and others wo</w:t>
            </w:r>
            <w:r w:rsidR="001371F7" w:rsidRPr="006D7F85">
              <w:t>rkload</w:t>
            </w:r>
            <w:r w:rsidR="00A204D6">
              <w:t>, including implementing operating plans</w:t>
            </w:r>
            <w:r w:rsidR="00315398" w:rsidRPr="006D7F85">
              <w:t>**</w:t>
            </w:r>
          </w:p>
          <w:p w14:paraId="6C36DFAB" w14:textId="6A0F2244" w:rsidR="00B95B0C" w:rsidRPr="006D7F85" w:rsidRDefault="00315398" w:rsidP="00B95B0C">
            <w:pPr>
              <w:pStyle w:val="ListBullet"/>
              <w:tabs>
                <w:tab w:val="clear" w:pos="794"/>
              </w:tabs>
              <w:spacing w:after="120" w:line="280" w:lineRule="atLeast"/>
            </w:pPr>
            <w:r w:rsidRPr="006D7F85">
              <w:t>A</w:t>
            </w:r>
            <w:r w:rsidR="001371F7" w:rsidRPr="006D7F85">
              <w:t>bility to work independently</w:t>
            </w:r>
            <w:r w:rsidR="00932040" w:rsidRPr="006D7F85">
              <w:t>,</w:t>
            </w:r>
            <w:r w:rsidR="00B95B0C" w:rsidRPr="006D7F85">
              <w:t xml:space="preserve"> without direct supervision</w:t>
            </w:r>
            <w:r w:rsidRPr="006D7F85">
              <w:t xml:space="preserve"> and within organisational framework</w:t>
            </w:r>
            <w:r w:rsidR="005167DE" w:rsidRPr="006D7F85">
              <w:t xml:space="preserve"> and expectations</w:t>
            </w:r>
            <w:r w:rsidR="00B95B0C" w:rsidRPr="006D7F85">
              <w:t>**</w:t>
            </w:r>
          </w:p>
          <w:p w14:paraId="6C36DFAC" w14:textId="77777777" w:rsidR="00B95B0C" w:rsidRPr="006D7F85" w:rsidRDefault="006B4DD6" w:rsidP="00B95B0C">
            <w:pPr>
              <w:pStyle w:val="ListBullet"/>
              <w:tabs>
                <w:tab w:val="clear" w:pos="794"/>
              </w:tabs>
              <w:spacing w:after="120" w:line="280" w:lineRule="atLeast"/>
            </w:pPr>
            <w:r w:rsidRPr="006D7F85">
              <w:t>Effective team working</w:t>
            </w:r>
          </w:p>
          <w:p w14:paraId="6C36DFAD" w14:textId="77777777" w:rsidR="00C81052" w:rsidRPr="006D7F85" w:rsidRDefault="00C81052" w:rsidP="00C81052">
            <w:pPr>
              <w:pStyle w:val="ListBullet"/>
              <w:tabs>
                <w:tab w:val="clear" w:pos="794"/>
              </w:tabs>
              <w:spacing w:after="120" w:line="280" w:lineRule="atLeast"/>
            </w:pPr>
            <w:r w:rsidRPr="006D7F85">
              <w:t>Business, finance, and resource management</w:t>
            </w:r>
            <w:r w:rsidR="001371F7" w:rsidRPr="006D7F85">
              <w:t xml:space="preserve"> skills</w:t>
            </w:r>
          </w:p>
          <w:p w14:paraId="6C36DFAE" w14:textId="77777777" w:rsidR="008B1FBE" w:rsidRPr="006D7F85" w:rsidRDefault="008B1FBE" w:rsidP="008B1FBE">
            <w:pPr>
              <w:pStyle w:val="ListBullet"/>
              <w:tabs>
                <w:tab w:val="clear" w:pos="502"/>
                <w:tab w:val="num" w:pos="500"/>
              </w:tabs>
              <w:ind w:left="480"/>
            </w:pPr>
            <w:r w:rsidRPr="006D7F85">
              <w:t>Ability to listen, empathise and provide emotional support to highly distressed and vulnerable people in crisis**</w:t>
            </w:r>
          </w:p>
          <w:p w14:paraId="6C36DFAF" w14:textId="5249FAFF" w:rsidR="00C81052" w:rsidRPr="006D7F85" w:rsidRDefault="00932040" w:rsidP="00BD4486">
            <w:pPr>
              <w:pStyle w:val="ListBullet"/>
            </w:pPr>
            <w:r w:rsidRPr="006D7F85">
              <w:t>Reflective practice – ability to pause, draw out learning from experience, listen to others and improve practice</w:t>
            </w:r>
            <w:r w:rsidR="00590B1F">
              <w:t>,</w:t>
            </w:r>
            <w:r w:rsidR="00496BFF">
              <w:t xml:space="preserve"> acknowledging lim</w:t>
            </w:r>
            <w:r w:rsidR="00590B1F">
              <w:t xml:space="preserve">its </w:t>
            </w:r>
            <w:r w:rsidR="005167DE" w:rsidRPr="006D7F85">
              <w:t>**</w:t>
            </w:r>
          </w:p>
        </w:tc>
      </w:tr>
      <w:tr w:rsidR="00D26A7C" w:rsidRPr="00A143AC" w14:paraId="6C36DFB7" w14:textId="77777777" w:rsidTr="00DD29D3">
        <w:trPr>
          <w:trHeight w:val="3123"/>
        </w:trPr>
        <w:tc>
          <w:tcPr>
            <w:tcW w:w="997" w:type="pct"/>
            <w:tcBorders>
              <w:top w:val="single" w:sz="6" w:space="0" w:color="93887A"/>
              <w:left w:val="single" w:sz="6" w:space="0" w:color="93887A"/>
              <w:bottom w:val="single" w:sz="6" w:space="0" w:color="93887A"/>
              <w:right w:val="dashed" w:sz="4" w:space="0" w:color="auto"/>
            </w:tcBorders>
            <w:shd w:val="clear" w:color="auto" w:fill="E6E6E6"/>
          </w:tcPr>
          <w:p w14:paraId="6C36DFB1" w14:textId="77777777" w:rsidR="00D26A7C" w:rsidRPr="00A143AC" w:rsidRDefault="00D26A7C" w:rsidP="00A14F3B">
            <w:pPr>
              <w:pStyle w:val="Heading3"/>
              <w:keepNext w:val="0"/>
              <w:tabs>
                <w:tab w:val="clear" w:pos="567"/>
                <w:tab w:val="clear" w:pos="680"/>
                <w:tab w:val="clear" w:pos="794"/>
                <w:tab w:val="clear" w:pos="907"/>
                <w:tab w:val="clear" w:pos="1021"/>
                <w:tab w:val="clear" w:pos="1134"/>
                <w:tab w:val="clear" w:pos="1247"/>
              </w:tabs>
              <w:spacing w:before="120" w:after="120" w:line="240" w:lineRule="auto"/>
              <w:ind w:left="-42"/>
              <w:rPr>
                <w:sz w:val="24"/>
                <w:szCs w:val="24"/>
              </w:rPr>
            </w:pPr>
            <w:r w:rsidRPr="00A143AC">
              <w:rPr>
                <w:sz w:val="24"/>
                <w:szCs w:val="24"/>
              </w:rPr>
              <w:t>Experience</w:t>
            </w:r>
          </w:p>
        </w:tc>
        <w:tc>
          <w:tcPr>
            <w:tcW w:w="4003" w:type="pct"/>
            <w:tcBorders>
              <w:top w:val="single" w:sz="6" w:space="0" w:color="93887A"/>
              <w:left w:val="dashed" w:sz="4" w:space="0" w:color="auto"/>
              <w:right w:val="single" w:sz="6" w:space="0" w:color="93887A"/>
            </w:tcBorders>
            <w:shd w:val="clear" w:color="auto" w:fill="auto"/>
          </w:tcPr>
          <w:p w14:paraId="6C36DFB2" w14:textId="61A2783F" w:rsidR="00D26A7C" w:rsidRDefault="00371129" w:rsidP="00A14F3B">
            <w:pPr>
              <w:pStyle w:val="ListBullet"/>
              <w:tabs>
                <w:tab w:val="clear" w:pos="794"/>
              </w:tabs>
              <w:spacing w:after="120"/>
            </w:pPr>
            <w:r>
              <w:t>E</w:t>
            </w:r>
            <w:r w:rsidR="00D26A7C">
              <w:t xml:space="preserve">xperience of  </w:t>
            </w:r>
            <w:r w:rsidR="00200C88">
              <w:t xml:space="preserve">managing </w:t>
            </w:r>
            <w:r w:rsidR="00D26A7C">
              <w:t>and delivering client-focussed projects or activitie</w:t>
            </w:r>
            <w:r>
              <w:t>s to vulnerable people with complex needs</w:t>
            </w:r>
            <w:r w:rsidR="00D26A7C">
              <w:t>**</w:t>
            </w:r>
          </w:p>
          <w:p w14:paraId="6C36DFB3" w14:textId="77777777" w:rsidR="00D26A7C" w:rsidRDefault="00D26A7C" w:rsidP="00A14F3B">
            <w:pPr>
              <w:pStyle w:val="ListBullet"/>
              <w:tabs>
                <w:tab w:val="clear" w:pos="794"/>
              </w:tabs>
              <w:spacing w:after="120"/>
            </w:pPr>
            <w:r>
              <w:t xml:space="preserve">Experience of recruitment, management, supervision and motivation of staff and/or volunteers**  </w:t>
            </w:r>
          </w:p>
          <w:p w14:paraId="6C36DFB5" w14:textId="457F750A" w:rsidR="00D26A7C" w:rsidRDefault="00CB5DBE" w:rsidP="00446BA8">
            <w:pPr>
              <w:pStyle w:val="ListBullet"/>
              <w:tabs>
                <w:tab w:val="clear" w:pos="794"/>
              </w:tabs>
              <w:spacing w:after="120"/>
            </w:pPr>
            <w:r>
              <w:t>Partnership work - e</w:t>
            </w:r>
            <w:r w:rsidR="00D26A7C">
              <w:t xml:space="preserve">xperience of </w:t>
            </w:r>
            <w:r>
              <w:t xml:space="preserve">establishing, building and maintaining relationships </w:t>
            </w:r>
            <w:r w:rsidR="00D26A7C">
              <w:t>with</w:t>
            </w:r>
            <w:r w:rsidR="00612463">
              <w:t xml:space="preserve"> internal and</w:t>
            </w:r>
            <w:r w:rsidR="00D26A7C">
              <w:t xml:space="preserve"> external agencies (statutory, non-statutory and voluntary) and achieving agreed outcomes**</w:t>
            </w:r>
            <w:r w:rsidR="009E6F33">
              <w:t xml:space="preserve"> </w:t>
            </w:r>
            <w:r w:rsidR="008E7DAB">
              <w:t>(assessed through interview rather than application)</w:t>
            </w:r>
          </w:p>
          <w:p w14:paraId="6C36DFB6" w14:textId="77777777" w:rsidR="00A71DF0" w:rsidRPr="00A143AC" w:rsidRDefault="00A71DF0" w:rsidP="00A14F3B">
            <w:pPr>
              <w:pStyle w:val="ListBullet"/>
              <w:tabs>
                <w:tab w:val="clear" w:pos="794"/>
              </w:tabs>
              <w:spacing w:after="120"/>
            </w:pPr>
            <w:r>
              <w:t xml:space="preserve">Experience of </w:t>
            </w:r>
            <w:r w:rsidRPr="00EA0A1B">
              <w:t>delivering learning and development activities</w:t>
            </w:r>
          </w:p>
        </w:tc>
      </w:tr>
      <w:tr w:rsidR="00D26A7C" w:rsidRPr="00A143AC" w14:paraId="6C36DFC3" w14:textId="77777777" w:rsidTr="00E638E1">
        <w:trPr>
          <w:trHeight w:val="415"/>
        </w:trPr>
        <w:tc>
          <w:tcPr>
            <w:tcW w:w="997" w:type="pct"/>
            <w:tcBorders>
              <w:top w:val="single" w:sz="6" w:space="0" w:color="93887A"/>
              <w:left w:val="single" w:sz="6" w:space="0" w:color="93887A"/>
              <w:bottom w:val="single" w:sz="6" w:space="0" w:color="93887A"/>
              <w:right w:val="dashed" w:sz="4" w:space="0" w:color="auto"/>
            </w:tcBorders>
            <w:shd w:val="clear" w:color="auto" w:fill="E6E6E6"/>
          </w:tcPr>
          <w:p w14:paraId="6C36DFB8" w14:textId="77777777" w:rsidR="00D26A7C" w:rsidRPr="00A143AC" w:rsidRDefault="00E70566" w:rsidP="00A14F3B">
            <w:pPr>
              <w:pStyle w:val="Heading3"/>
              <w:keepNext w:val="0"/>
              <w:tabs>
                <w:tab w:val="clear" w:pos="567"/>
                <w:tab w:val="clear" w:pos="680"/>
                <w:tab w:val="clear" w:pos="794"/>
                <w:tab w:val="clear" w:pos="907"/>
                <w:tab w:val="clear" w:pos="1021"/>
                <w:tab w:val="clear" w:pos="1134"/>
                <w:tab w:val="clear" w:pos="1247"/>
              </w:tabs>
              <w:spacing w:before="120" w:after="120" w:line="240" w:lineRule="auto"/>
              <w:ind w:left="-42"/>
              <w:rPr>
                <w:sz w:val="24"/>
                <w:szCs w:val="24"/>
              </w:rPr>
            </w:pPr>
            <w:r>
              <w:rPr>
                <w:color w:val="808080"/>
                <w:szCs w:val="22"/>
              </w:rPr>
              <w:lastRenderedPageBreak/>
              <w:t>Knowledge (including education and training)</w:t>
            </w:r>
          </w:p>
        </w:tc>
        <w:tc>
          <w:tcPr>
            <w:tcW w:w="4003" w:type="pct"/>
            <w:tcBorders>
              <w:top w:val="single" w:sz="6" w:space="0" w:color="93887A"/>
              <w:left w:val="dashed" w:sz="4" w:space="0" w:color="auto"/>
              <w:right w:val="single" w:sz="6" w:space="0" w:color="93887A"/>
            </w:tcBorders>
            <w:shd w:val="clear" w:color="auto" w:fill="auto"/>
          </w:tcPr>
          <w:p w14:paraId="6C36DFB9" w14:textId="0511DA16" w:rsidR="005C51D0" w:rsidRDefault="005C51D0" w:rsidP="005C51D0">
            <w:pPr>
              <w:pStyle w:val="ListBullet"/>
              <w:tabs>
                <w:tab w:val="clear" w:pos="794"/>
              </w:tabs>
              <w:spacing w:after="120"/>
            </w:pPr>
            <w:r w:rsidRPr="00307563">
              <w:t>Educated to A-level or equivalent</w:t>
            </w:r>
            <w:r>
              <w:t xml:space="preserve"> by experience</w:t>
            </w:r>
            <w:r w:rsidRPr="001D3A2C">
              <w:t xml:space="preserve"> </w:t>
            </w:r>
          </w:p>
          <w:p w14:paraId="6C36DFBA" w14:textId="18E83272" w:rsidR="00D26A7C" w:rsidRDefault="00D26A7C" w:rsidP="001208B2">
            <w:pPr>
              <w:pStyle w:val="ListBullet"/>
            </w:pPr>
            <w:r w:rsidRPr="001D3A2C">
              <w:t>An understanding of and commitment to refugees, asylum seekers,</w:t>
            </w:r>
            <w:r w:rsidR="00864A2B">
              <w:t xml:space="preserve"> and other vulnerable migrants</w:t>
            </w:r>
            <w:r w:rsidRPr="001D3A2C">
              <w:t xml:space="preserve"> and their communities</w:t>
            </w:r>
          </w:p>
          <w:p w14:paraId="6C36DFBB" w14:textId="4A240594" w:rsidR="00D26A7C" w:rsidRPr="001D3A2C" w:rsidRDefault="00D84333" w:rsidP="001208B2">
            <w:pPr>
              <w:pStyle w:val="ListBullet"/>
            </w:pPr>
            <w:r>
              <w:t>In depth k</w:t>
            </w:r>
            <w:r w:rsidR="00D26A7C" w:rsidRPr="001D3A2C">
              <w:t xml:space="preserve">nowledge of </w:t>
            </w:r>
            <w:r w:rsidR="00AC1875">
              <w:t>rights</w:t>
            </w:r>
            <w:r w:rsidR="0052343A">
              <w:t xml:space="preserve">, </w:t>
            </w:r>
            <w:r w:rsidR="00AC1875">
              <w:t>entitlements</w:t>
            </w:r>
            <w:r w:rsidR="00534D61">
              <w:t>,</w:t>
            </w:r>
            <w:r w:rsidR="00864A2B" w:rsidRPr="001D3A2C">
              <w:t xml:space="preserve"> </w:t>
            </w:r>
            <w:r w:rsidR="00E125B5">
              <w:t xml:space="preserve">and </w:t>
            </w:r>
            <w:r w:rsidR="00534D61">
              <w:t>agencies</w:t>
            </w:r>
            <w:r w:rsidR="00EA03EC">
              <w:t xml:space="preserve"> in the field of asylum seekers, refugees and/or other vulnerable migrants</w:t>
            </w:r>
            <w:r w:rsidR="00534D61">
              <w:t xml:space="preserve"> </w:t>
            </w:r>
            <w:r w:rsidR="00FE355D">
              <w:t>**</w:t>
            </w:r>
          </w:p>
          <w:p w14:paraId="6C36DFBC" w14:textId="77777777" w:rsidR="00F67CF0" w:rsidRDefault="00D26A7C" w:rsidP="001208B2">
            <w:pPr>
              <w:pStyle w:val="ListBullet"/>
            </w:pPr>
            <w:r>
              <w:t>Understanding of how to monitor and improve service quality</w:t>
            </w:r>
          </w:p>
          <w:p w14:paraId="6C36DFBE" w14:textId="3A3730BF" w:rsidR="00087DE6" w:rsidRDefault="004710DC" w:rsidP="00446BA8">
            <w:pPr>
              <w:pStyle w:val="ListBullet"/>
            </w:pPr>
            <w:r>
              <w:t>Working</w:t>
            </w:r>
            <w:r w:rsidR="00D26A7C">
              <w:t xml:space="preserve"> knowledge and understanding or experience of policies relating to safeguarding of young people and vulnerable adults</w:t>
            </w:r>
          </w:p>
          <w:p w14:paraId="6C36DFBF" w14:textId="1FB00236" w:rsidR="00D05143" w:rsidRDefault="00CE02AE" w:rsidP="00D05143">
            <w:pPr>
              <w:pStyle w:val="ListBullet"/>
            </w:pPr>
            <w:r>
              <w:t xml:space="preserve">Awareness of </w:t>
            </w:r>
            <w:r w:rsidR="00D05143" w:rsidRPr="007643C4">
              <w:t>immigration legal parameters</w:t>
            </w:r>
            <w:r w:rsidR="00D05143">
              <w:t xml:space="preserve"> </w:t>
            </w:r>
            <w:r w:rsidR="00D05143" w:rsidRPr="006369AE">
              <w:t>under OISC</w:t>
            </w:r>
            <w:r w:rsidR="00D05143" w:rsidRPr="007643C4">
              <w:t xml:space="preserve"> and safe practice</w:t>
            </w:r>
            <w:r w:rsidR="00D05143">
              <w:t>**</w:t>
            </w:r>
          </w:p>
          <w:p w14:paraId="6C36DFC2" w14:textId="77777777" w:rsidR="00087DE6" w:rsidRPr="00087DE6" w:rsidRDefault="00087DE6" w:rsidP="0097780F">
            <w:pPr>
              <w:pStyle w:val="ListBullet"/>
              <w:numPr>
                <w:ilvl w:val="0"/>
                <w:numId w:val="0"/>
              </w:numPr>
              <w:ind w:left="142"/>
            </w:pPr>
          </w:p>
        </w:tc>
      </w:tr>
      <w:tr w:rsidR="00D26A7C" w:rsidRPr="00A143AC" w14:paraId="6C36DFD6" w14:textId="77777777" w:rsidTr="00E638E1">
        <w:trPr>
          <w:trHeight w:val="2068"/>
        </w:trPr>
        <w:tc>
          <w:tcPr>
            <w:tcW w:w="997" w:type="pct"/>
            <w:tcBorders>
              <w:top w:val="single" w:sz="6" w:space="0" w:color="93887A"/>
              <w:left w:val="single" w:sz="6" w:space="0" w:color="93887A"/>
              <w:bottom w:val="single" w:sz="6" w:space="0" w:color="93887A"/>
              <w:right w:val="dashed" w:sz="4" w:space="0" w:color="auto"/>
            </w:tcBorders>
            <w:shd w:val="clear" w:color="auto" w:fill="E6E6E6"/>
          </w:tcPr>
          <w:p w14:paraId="6C36DFC4" w14:textId="77777777" w:rsidR="00D26A7C" w:rsidRPr="00A143AC" w:rsidRDefault="008B41A4" w:rsidP="00A14F3B">
            <w:pPr>
              <w:pStyle w:val="Heading3"/>
              <w:keepNext w:val="0"/>
              <w:tabs>
                <w:tab w:val="clear" w:pos="567"/>
                <w:tab w:val="clear" w:pos="680"/>
                <w:tab w:val="clear" w:pos="794"/>
                <w:tab w:val="clear" w:pos="907"/>
                <w:tab w:val="clear" w:pos="1021"/>
                <w:tab w:val="clear" w:pos="1134"/>
                <w:tab w:val="clear" w:pos="1247"/>
              </w:tabs>
              <w:spacing w:before="120" w:after="120" w:line="240" w:lineRule="auto"/>
              <w:ind w:left="-42"/>
              <w:rPr>
                <w:sz w:val="24"/>
                <w:szCs w:val="24"/>
              </w:rPr>
            </w:pPr>
            <w:r>
              <w:rPr>
                <w:sz w:val="24"/>
                <w:szCs w:val="24"/>
              </w:rPr>
              <w:t>Behaviours</w:t>
            </w:r>
          </w:p>
        </w:tc>
        <w:tc>
          <w:tcPr>
            <w:tcW w:w="4003" w:type="pct"/>
            <w:tcBorders>
              <w:top w:val="single" w:sz="6" w:space="0" w:color="93887A"/>
              <w:left w:val="dashed" w:sz="4" w:space="0" w:color="auto"/>
              <w:right w:val="single" w:sz="6" w:space="0" w:color="93887A"/>
            </w:tcBorders>
            <w:shd w:val="clear" w:color="auto" w:fill="auto"/>
          </w:tcPr>
          <w:p w14:paraId="6C36DFC5" w14:textId="77777777" w:rsidR="001B138F" w:rsidRPr="00BE4FA3" w:rsidRDefault="001B138F">
            <w:pPr>
              <w:pStyle w:val="ListBullet"/>
              <w:numPr>
                <w:ilvl w:val="0"/>
                <w:numId w:val="0"/>
              </w:numPr>
              <w:rPr>
                <w:b/>
              </w:rPr>
            </w:pPr>
            <w:r w:rsidRPr="00BE4FA3">
              <w:rPr>
                <w:b/>
              </w:rPr>
              <w:t>Digs deeper and supports others to makes best use of information</w:t>
            </w:r>
          </w:p>
          <w:p w14:paraId="75C2C5CC" w14:textId="77777777" w:rsidR="0097780F" w:rsidRDefault="001B138F" w:rsidP="0097780F">
            <w:pPr>
              <w:pStyle w:val="ListBullet"/>
            </w:pPr>
            <w:r w:rsidRPr="00BE4FA3">
              <w:t>Supports others to make the best use of the information available and drawing on different sources to develop new courses of action</w:t>
            </w:r>
          </w:p>
          <w:p w14:paraId="2E21A3F2" w14:textId="77777777" w:rsidR="0097780F" w:rsidRDefault="001B138F" w:rsidP="0097780F">
            <w:pPr>
              <w:pStyle w:val="ListBullet"/>
            </w:pPr>
            <w:r w:rsidRPr="00BE4FA3">
              <w:t>Asks a range of questions, from different sources, to get at the root of a situation or problem and explore possibilities</w:t>
            </w:r>
          </w:p>
          <w:p w14:paraId="6F90F2FC" w14:textId="77777777" w:rsidR="0097780F" w:rsidRDefault="0097780F" w:rsidP="0097780F">
            <w:pPr>
              <w:pStyle w:val="ListBullet"/>
              <w:numPr>
                <w:ilvl w:val="0"/>
                <w:numId w:val="0"/>
              </w:numPr>
              <w:ind w:left="482"/>
            </w:pPr>
          </w:p>
          <w:p w14:paraId="6C36DFC9" w14:textId="5B9B4AC9" w:rsidR="009959AA" w:rsidRPr="00416BDC" w:rsidRDefault="009959AA" w:rsidP="0097780F">
            <w:pPr>
              <w:pStyle w:val="ListBullet"/>
              <w:numPr>
                <w:ilvl w:val="0"/>
                <w:numId w:val="0"/>
              </w:numPr>
              <w:ind w:left="482" w:hanging="340"/>
            </w:pPr>
            <w:r w:rsidRPr="0097780F">
              <w:rPr>
                <w:b/>
              </w:rPr>
              <w:t>Positions themselves as a leader</w:t>
            </w:r>
          </w:p>
          <w:p w14:paraId="6C36DFCA" w14:textId="77777777" w:rsidR="009959AA" w:rsidRPr="00416BDC" w:rsidRDefault="009959AA" w:rsidP="00416BDC">
            <w:pPr>
              <w:pStyle w:val="ListBullet"/>
            </w:pPr>
            <w:r w:rsidRPr="00416BDC">
              <w:t>Delivers b</w:t>
            </w:r>
            <w:r w:rsidR="00416BDC">
              <w:t xml:space="preserve">usiness objectives by providing </w:t>
            </w:r>
            <w:r w:rsidRPr="00416BDC">
              <w:t>direction, inf</w:t>
            </w:r>
            <w:r w:rsidR="00416BDC">
              <w:t xml:space="preserve">luence and motivation to people </w:t>
            </w:r>
            <w:r w:rsidRPr="00416BDC">
              <w:t>and teams</w:t>
            </w:r>
          </w:p>
          <w:p w14:paraId="6C36DFCB" w14:textId="77777777" w:rsidR="009959AA" w:rsidRPr="00416BDC" w:rsidRDefault="009959AA" w:rsidP="00416BDC">
            <w:pPr>
              <w:pStyle w:val="ListBullet"/>
            </w:pPr>
            <w:r w:rsidRPr="00416BDC">
              <w:t>Acts as a leader</w:t>
            </w:r>
            <w:r w:rsidR="00416BDC">
              <w:t xml:space="preserve">, establishing expected ways of </w:t>
            </w:r>
            <w:r w:rsidRPr="00416BDC">
              <w:t xml:space="preserve">behaving and </w:t>
            </w:r>
            <w:r w:rsidR="00416BDC">
              <w:t xml:space="preserve">working and ensuring that these </w:t>
            </w:r>
            <w:r w:rsidRPr="00416BDC">
              <w:t>are maintained</w:t>
            </w:r>
          </w:p>
          <w:p w14:paraId="6C36DFCC" w14:textId="77777777" w:rsidR="00D26A7C" w:rsidRPr="00416BDC" w:rsidRDefault="009959AA" w:rsidP="00416BDC">
            <w:pPr>
              <w:pStyle w:val="ListBullet"/>
            </w:pPr>
            <w:r w:rsidRPr="00416BDC">
              <w:t>Understands and lives the British Red</w:t>
            </w:r>
            <w:r w:rsidR="00416BDC">
              <w:t xml:space="preserve"> Cross </w:t>
            </w:r>
            <w:r w:rsidRPr="00416BDC">
              <w:t>fundamental principles</w:t>
            </w:r>
          </w:p>
          <w:p w14:paraId="6C36DFCD" w14:textId="77777777" w:rsidR="00416BDC" w:rsidRDefault="00416BDC" w:rsidP="0097780F">
            <w:pPr>
              <w:pStyle w:val="ListBullet"/>
              <w:numPr>
                <w:ilvl w:val="0"/>
                <w:numId w:val="0"/>
              </w:numPr>
            </w:pPr>
          </w:p>
          <w:p w14:paraId="26C691F4" w14:textId="77777777" w:rsidR="0097780F" w:rsidRDefault="0097780F" w:rsidP="0097780F">
            <w:pPr>
              <w:pStyle w:val="ListBullet"/>
              <w:numPr>
                <w:ilvl w:val="0"/>
                <w:numId w:val="0"/>
              </w:numPr>
            </w:pPr>
          </w:p>
          <w:p w14:paraId="6C36DFCE" w14:textId="77777777" w:rsidR="005C6220" w:rsidRPr="00416BDC" w:rsidRDefault="005C6220" w:rsidP="00416BDC">
            <w:pPr>
              <w:pStyle w:val="ListBullet"/>
              <w:numPr>
                <w:ilvl w:val="0"/>
                <w:numId w:val="0"/>
              </w:numPr>
              <w:ind w:left="482" w:hanging="340"/>
              <w:rPr>
                <w:b/>
              </w:rPr>
            </w:pPr>
            <w:r w:rsidRPr="00416BDC">
              <w:rPr>
                <w:b/>
              </w:rPr>
              <w:t>Builds strategic collaborative relationships</w:t>
            </w:r>
            <w:r w:rsidR="00416BDC" w:rsidRPr="00416BDC">
              <w:rPr>
                <w:b/>
              </w:rPr>
              <w:t xml:space="preserve"> </w:t>
            </w:r>
            <w:r w:rsidRPr="00416BDC">
              <w:rPr>
                <w:b/>
              </w:rPr>
              <w:t>and partnerships across their area of</w:t>
            </w:r>
            <w:r w:rsidR="00416BDC" w:rsidRPr="00416BDC">
              <w:rPr>
                <w:b/>
              </w:rPr>
              <w:t xml:space="preserve"> </w:t>
            </w:r>
            <w:r w:rsidRPr="00416BDC">
              <w:rPr>
                <w:b/>
              </w:rPr>
              <w:t>responsibility</w:t>
            </w:r>
          </w:p>
          <w:p w14:paraId="6C36DFCF" w14:textId="77777777" w:rsidR="005C6220" w:rsidRPr="00416BDC" w:rsidRDefault="005C6220" w:rsidP="00416BDC">
            <w:pPr>
              <w:pStyle w:val="ListBullet"/>
              <w:numPr>
                <w:ilvl w:val="0"/>
                <w:numId w:val="0"/>
              </w:numPr>
              <w:ind w:left="482" w:hanging="340"/>
            </w:pPr>
          </w:p>
          <w:p w14:paraId="6C36DFD0" w14:textId="77777777" w:rsidR="005C6220" w:rsidRPr="00416BDC" w:rsidRDefault="005C6220" w:rsidP="003B43AC">
            <w:pPr>
              <w:pStyle w:val="ListBullet"/>
            </w:pPr>
            <w:r w:rsidRPr="00416BDC">
              <w:t>Leads b</w:t>
            </w:r>
            <w:r w:rsidR="003B43AC">
              <w:t xml:space="preserve">y example by thinking ahead and </w:t>
            </w:r>
            <w:r w:rsidRPr="00416BDC">
              <w:t xml:space="preserve">developing and maintaining external and </w:t>
            </w:r>
            <w:r w:rsidR="003B43AC">
              <w:t xml:space="preserve">internal </w:t>
            </w:r>
            <w:r w:rsidRPr="00416BDC">
              <w:t>collaborative re</w:t>
            </w:r>
            <w:r w:rsidR="003B43AC">
              <w:t xml:space="preserve">lationships for the British Red </w:t>
            </w:r>
            <w:r w:rsidRPr="00416BDC">
              <w:t>Cross to achieve its strategic objectives</w:t>
            </w:r>
          </w:p>
          <w:p w14:paraId="6C36DFD1" w14:textId="77777777" w:rsidR="005C6220" w:rsidRPr="00416BDC" w:rsidRDefault="005C6220" w:rsidP="003B43AC">
            <w:pPr>
              <w:pStyle w:val="ListBullet"/>
            </w:pPr>
            <w:r w:rsidRPr="00416BDC">
              <w:t>Invests time to</w:t>
            </w:r>
            <w:r w:rsidR="003B43AC">
              <w:t xml:space="preserve"> find out what others think and </w:t>
            </w:r>
            <w:r w:rsidRPr="00416BDC">
              <w:t>develops rela</w:t>
            </w:r>
            <w:r w:rsidR="003B43AC">
              <w:t xml:space="preserve">tionships with a mind to future </w:t>
            </w:r>
            <w:r w:rsidRPr="00416BDC">
              <w:t>potential opportunities</w:t>
            </w:r>
          </w:p>
          <w:p w14:paraId="6C36DFD2" w14:textId="77777777" w:rsidR="00416BDC" w:rsidRPr="00416BDC" w:rsidRDefault="00416BDC" w:rsidP="003B43AC">
            <w:pPr>
              <w:pStyle w:val="ListBullet"/>
              <w:numPr>
                <w:ilvl w:val="0"/>
                <w:numId w:val="0"/>
              </w:numPr>
              <w:ind w:left="482" w:hanging="340"/>
            </w:pPr>
          </w:p>
          <w:p w14:paraId="6C36DFD3" w14:textId="77777777" w:rsidR="00416BDC" w:rsidRPr="003B43AC" w:rsidRDefault="00416BDC" w:rsidP="00955E1E">
            <w:pPr>
              <w:pStyle w:val="ListBullet"/>
              <w:numPr>
                <w:ilvl w:val="0"/>
                <w:numId w:val="0"/>
              </w:numPr>
              <w:ind w:left="482" w:hanging="340"/>
              <w:rPr>
                <w:b/>
              </w:rPr>
            </w:pPr>
            <w:r w:rsidRPr="003B43AC">
              <w:rPr>
                <w:b/>
              </w:rPr>
              <w:t>Take</w:t>
            </w:r>
            <w:r w:rsidR="00955E1E">
              <w:rPr>
                <w:b/>
              </w:rPr>
              <w:t xml:space="preserve">s multiple steps to communicate </w:t>
            </w:r>
            <w:r w:rsidRPr="003B43AC">
              <w:rPr>
                <w:b/>
              </w:rPr>
              <w:t>and influence</w:t>
            </w:r>
          </w:p>
          <w:p w14:paraId="6C36DFD4" w14:textId="77777777" w:rsidR="00416BDC" w:rsidRPr="00416BDC" w:rsidRDefault="00416BDC" w:rsidP="00305FE3">
            <w:pPr>
              <w:pStyle w:val="ListBullet"/>
            </w:pPr>
            <w:r w:rsidRPr="00416BDC">
              <w:lastRenderedPageBreak/>
              <w:t>Influence</w:t>
            </w:r>
            <w:r w:rsidR="00305FE3">
              <w:t xml:space="preserve">s others using compelling, well </w:t>
            </w:r>
            <w:r w:rsidRPr="00416BDC">
              <w:t>thought thr</w:t>
            </w:r>
            <w:r w:rsidR="00305FE3">
              <w:t xml:space="preserve">ough arguments to build support </w:t>
            </w:r>
            <w:r w:rsidRPr="00416BDC">
              <w:t>and engagement</w:t>
            </w:r>
          </w:p>
          <w:p w14:paraId="6C36DFD5" w14:textId="77777777" w:rsidR="00416BDC" w:rsidRPr="00305FE3" w:rsidRDefault="00416BDC" w:rsidP="00305FE3">
            <w:pPr>
              <w:pStyle w:val="ListBullet"/>
            </w:pPr>
            <w:r w:rsidRPr="00416BDC">
              <w:t>Provides ex</w:t>
            </w:r>
            <w:r w:rsidR="00305FE3">
              <w:t xml:space="preserve">planations, raises awareness of </w:t>
            </w:r>
            <w:r w:rsidRPr="00416BDC">
              <w:t xml:space="preserve">issues and sends </w:t>
            </w:r>
            <w:r w:rsidR="00305FE3">
              <w:t xml:space="preserve">consistent messages in order to </w:t>
            </w:r>
            <w:r w:rsidRPr="00416BDC">
              <w:t>support progress</w:t>
            </w:r>
          </w:p>
        </w:tc>
      </w:tr>
      <w:tr w:rsidR="00D26A7C" w:rsidRPr="00A143AC" w14:paraId="6C36DFDE" w14:textId="77777777" w:rsidTr="00E638E1">
        <w:trPr>
          <w:trHeight w:val="1343"/>
        </w:trPr>
        <w:tc>
          <w:tcPr>
            <w:tcW w:w="997" w:type="pct"/>
            <w:tcBorders>
              <w:top w:val="single" w:sz="6" w:space="0" w:color="93887A"/>
              <w:left w:val="single" w:sz="6" w:space="0" w:color="93887A"/>
              <w:bottom w:val="single" w:sz="6" w:space="0" w:color="93887A"/>
              <w:right w:val="dashed" w:sz="4" w:space="0" w:color="auto"/>
            </w:tcBorders>
            <w:shd w:val="clear" w:color="auto" w:fill="E6E6E6"/>
          </w:tcPr>
          <w:p w14:paraId="6C36DFD7" w14:textId="77777777" w:rsidR="00D26A7C" w:rsidRPr="00A143AC" w:rsidRDefault="00D26A7C" w:rsidP="00A14F3B">
            <w:pPr>
              <w:pStyle w:val="Heading3"/>
              <w:keepNext w:val="0"/>
              <w:tabs>
                <w:tab w:val="clear" w:pos="567"/>
                <w:tab w:val="clear" w:pos="680"/>
                <w:tab w:val="clear" w:pos="794"/>
                <w:tab w:val="clear" w:pos="907"/>
                <w:tab w:val="clear" w:pos="1021"/>
                <w:tab w:val="clear" w:pos="1134"/>
                <w:tab w:val="clear" w:pos="1247"/>
              </w:tabs>
              <w:spacing w:before="120" w:after="120" w:line="240" w:lineRule="auto"/>
              <w:ind w:left="-42"/>
              <w:rPr>
                <w:sz w:val="24"/>
                <w:szCs w:val="24"/>
              </w:rPr>
            </w:pPr>
            <w:r w:rsidRPr="00A143AC">
              <w:rPr>
                <w:sz w:val="24"/>
                <w:szCs w:val="24"/>
              </w:rPr>
              <w:lastRenderedPageBreak/>
              <w:t>Additional requirements</w:t>
            </w:r>
          </w:p>
        </w:tc>
        <w:tc>
          <w:tcPr>
            <w:tcW w:w="4003" w:type="pct"/>
            <w:tcBorders>
              <w:top w:val="single" w:sz="6" w:space="0" w:color="93887A"/>
              <w:left w:val="dashed" w:sz="4" w:space="0" w:color="auto"/>
              <w:right w:val="single" w:sz="6" w:space="0" w:color="93887A"/>
            </w:tcBorders>
            <w:shd w:val="clear" w:color="auto" w:fill="auto"/>
          </w:tcPr>
          <w:p w14:paraId="6C36DFD8" w14:textId="4A832927" w:rsidR="00137A15" w:rsidRDefault="00137A15" w:rsidP="00137A15">
            <w:pPr>
              <w:pStyle w:val="ListBullet"/>
            </w:pPr>
            <w:r w:rsidRPr="000D2E42">
              <w:t>Uphold the Fundamental Principles and act with integrity, in accordance with the Society’s obligations and values (inclusive, compassionate, courageous, and dynamic)</w:t>
            </w:r>
          </w:p>
          <w:p w14:paraId="6C36DFD9" w14:textId="24CE9343" w:rsidR="00137A15" w:rsidRPr="000D2E42" w:rsidRDefault="00137A15" w:rsidP="00137A15">
            <w:pPr>
              <w:pStyle w:val="ListBullet"/>
            </w:pPr>
            <w:r w:rsidRPr="000D2E42">
              <w:t>Ensure anti-discriminatory practice and promote diversity</w:t>
            </w:r>
            <w:r>
              <w:t xml:space="preserve">. </w:t>
            </w:r>
          </w:p>
          <w:p w14:paraId="6C36DFDA" w14:textId="23F43FDE" w:rsidR="00137A15" w:rsidRPr="005167DE" w:rsidRDefault="00137A15" w:rsidP="005167DE">
            <w:pPr>
              <w:pStyle w:val="ListBullet"/>
            </w:pPr>
            <w:r w:rsidRPr="005167DE">
              <w:t>Able to work and travel throughout the UK as required, inclu</w:t>
            </w:r>
            <w:r w:rsidR="005167DE">
              <w:t>ding occasional overnight stays</w:t>
            </w:r>
          </w:p>
          <w:p w14:paraId="6C36DFDB" w14:textId="6C42E8E9" w:rsidR="00137A15" w:rsidRDefault="00137A15" w:rsidP="00137A15">
            <w:pPr>
              <w:pStyle w:val="ListBullet"/>
            </w:pPr>
            <w:r w:rsidRPr="004355F3">
              <w:t>Current driving licence valid for use in the UK and prepared to use your own vehicle to drive service users and possibly their children; willingness to obtain business insurance as needed</w:t>
            </w:r>
            <w:r w:rsidRPr="00DE2E72">
              <w:t xml:space="preserve"> </w:t>
            </w:r>
          </w:p>
          <w:p w14:paraId="6C36DFDC" w14:textId="5DEE1480" w:rsidR="00137A15" w:rsidRPr="00F84056" w:rsidRDefault="00137A15" w:rsidP="00137A15">
            <w:pPr>
              <w:pStyle w:val="ListBullet"/>
            </w:pPr>
            <w:r w:rsidRPr="00F84056">
              <w:t>Occasionally works outside normal working hours, with prior agreement of line manager</w:t>
            </w:r>
          </w:p>
          <w:p w14:paraId="6C36DFDD" w14:textId="11955509" w:rsidR="0065593E" w:rsidRPr="003A5BEC" w:rsidRDefault="00137A15" w:rsidP="0065593E">
            <w:pPr>
              <w:pStyle w:val="ListBullet"/>
            </w:pPr>
            <w:r w:rsidRPr="00F84056">
              <w:t>Occasionally supports with emergency response operations, with prior agreement of line manager</w:t>
            </w:r>
          </w:p>
        </w:tc>
      </w:tr>
    </w:tbl>
    <w:p w14:paraId="6C36DFDF" w14:textId="77777777" w:rsidR="00D26A7C" w:rsidRPr="00C02552" w:rsidRDefault="00D26A7C" w:rsidP="00D26A7C">
      <w:pPr>
        <w:suppressAutoHyphens w:val="0"/>
        <w:autoSpaceDE w:val="0"/>
        <w:autoSpaceDN w:val="0"/>
        <w:adjustRightInd w:val="0"/>
        <w:spacing w:before="360" w:line="240" w:lineRule="auto"/>
        <w:rPr>
          <w:rFonts w:cs="Arial"/>
          <w:sz w:val="24"/>
          <w:szCs w:val="24"/>
        </w:rPr>
      </w:pPr>
      <w:proofErr w:type="gramStart"/>
      <w:r>
        <w:rPr>
          <w:rFonts w:cs="Arial"/>
          <w:i/>
          <w:iCs/>
          <w:sz w:val="24"/>
          <w:szCs w:val="24"/>
        </w:rPr>
        <w:t>N</w:t>
      </w:r>
      <w:r w:rsidRPr="00666268">
        <w:rPr>
          <w:rFonts w:cs="Arial"/>
          <w:i/>
          <w:iCs/>
          <w:sz w:val="24"/>
          <w:szCs w:val="24"/>
        </w:rPr>
        <w:t>.B.</w:t>
      </w:r>
      <w:proofErr w:type="gramEnd"/>
      <w:r w:rsidRPr="00666268">
        <w:rPr>
          <w:rFonts w:cs="Arial"/>
          <w:i/>
          <w:iCs/>
          <w:sz w:val="24"/>
          <w:szCs w:val="24"/>
        </w:rPr>
        <w:t xml:space="preserve"> All disabled candidates who meet the minimum criteria</w:t>
      </w:r>
      <w:r>
        <w:rPr>
          <w:rFonts w:cs="Arial"/>
          <w:i/>
          <w:iCs/>
          <w:sz w:val="24"/>
          <w:szCs w:val="24"/>
        </w:rPr>
        <w:t>, denoted by *,</w:t>
      </w:r>
      <w:r w:rsidRPr="00666268">
        <w:rPr>
          <w:rFonts w:cs="Arial"/>
          <w:i/>
          <w:iCs/>
          <w:sz w:val="24"/>
          <w:szCs w:val="24"/>
        </w:rPr>
        <w:t xml:space="preserve"> will be short-listed for interview in line with our commitment under the two-tick symbol scheme</w:t>
      </w:r>
      <w:r w:rsidRPr="00666268">
        <w:rPr>
          <w:rFonts w:cs="Arial"/>
          <w:sz w:val="24"/>
          <w:szCs w:val="24"/>
        </w:rPr>
        <w:t>.</w:t>
      </w:r>
    </w:p>
    <w:p w14:paraId="6C36DFE0" w14:textId="77777777" w:rsidR="00A14F3B" w:rsidRDefault="00A14F3B"/>
    <w:sectPr w:rsidR="00A14F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16EFE" w14:textId="77777777" w:rsidR="005B0832" w:rsidRDefault="005B0832">
      <w:pPr>
        <w:spacing w:line="240" w:lineRule="auto"/>
      </w:pPr>
      <w:r>
        <w:separator/>
      </w:r>
    </w:p>
  </w:endnote>
  <w:endnote w:type="continuationSeparator" w:id="0">
    <w:p w14:paraId="0E61840F" w14:textId="77777777" w:rsidR="005B0832" w:rsidRDefault="005B0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ook w:val="0000" w:firstRow="0" w:lastRow="0" w:firstColumn="0" w:lastColumn="0" w:noHBand="0" w:noVBand="0"/>
    </w:tblPr>
    <w:tblGrid>
      <w:gridCol w:w="9342"/>
    </w:tblGrid>
    <w:tr w:rsidR="006369AE" w:rsidRPr="00666268" w14:paraId="6C36DFE9" w14:textId="77777777" w:rsidTr="00A14F3B">
      <w:trPr>
        <w:trHeight w:val="57"/>
      </w:trPr>
      <w:tc>
        <w:tcPr>
          <w:tcW w:w="8789" w:type="dxa"/>
          <w:tcMar>
            <w:left w:w="0" w:type="dxa"/>
            <w:right w:w="0" w:type="dxa"/>
          </w:tcMar>
        </w:tcPr>
        <w:tbl>
          <w:tblPr>
            <w:tblW w:w="9342" w:type="dxa"/>
            <w:tblLook w:val="0000" w:firstRow="0" w:lastRow="0" w:firstColumn="0" w:lastColumn="0" w:noHBand="0" w:noVBand="0"/>
          </w:tblPr>
          <w:tblGrid>
            <w:gridCol w:w="9214"/>
            <w:gridCol w:w="128"/>
          </w:tblGrid>
          <w:tr w:rsidR="006369AE" w:rsidRPr="00666268" w14:paraId="6C36DFE7" w14:textId="77777777" w:rsidTr="00A14F3B">
            <w:trPr>
              <w:trHeight w:val="57"/>
            </w:trPr>
            <w:tc>
              <w:tcPr>
                <w:tcW w:w="9214" w:type="dxa"/>
                <w:tcMar>
                  <w:left w:w="0" w:type="dxa"/>
                  <w:right w:w="0" w:type="dxa"/>
                </w:tcMar>
                <w:vAlign w:val="bottom"/>
              </w:tcPr>
              <w:p w14:paraId="6C36DFE5" w14:textId="77777777" w:rsidR="006369AE" w:rsidRPr="00666268" w:rsidRDefault="006369AE" w:rsidP="00A14F3B">
                <w:pPr>
                  <w:pStyle w:val="Footer"/>
                  <w:rPr>
                    <w:rStyle w:val="PageNumber"/>
                    <w:sz w:val="20"/>
                  </w:rPr>
                </w:pPr>
                <w:r>
                  <w:rPr>
                    <w:rStyle w:val="PageNumber"/>
                    <w:sz w:val="20"/>
                  </w:rPr>
                  <w:t>Service Manager – Refugee Support</w:t>
                </w:r>
              </w:p>
            </w:tc>
            <w:tc>
              <w:tcPr>
                <w:tcW w:w="128" w:type="dxa"/>
                <w:tcMar>
                  <w:left w:w="0" w:type="dxa"/>
                  <w:right w:w="0" w:type="dxa"/>
                </w:tcMar>
                <w:vAlign w:val="bottom"/>
              </w:tcPr>
              <w:p w14:paraId="6C36DFE6" w14:textId="77777777" w:rsidR="006369AE" w:rsidRPr="00666268" w:rsidRDefault="006369AE" w:rsidP="00A14F3B">
                <w:pPr>
                  <w:pStyle w:val="Footer"/>
                  <w:ind w:left="-426"/>
                  <w:jc w:val="right"/>
                  <w:rPr>
                    <w:rStyle w:val="PageNumber"/>
                    <w:sz w:val="20"/>
                  </w:rPr>
                </w:pPr>
                <w:r w:rsidRPr="00666268">
                  <w:rPr>
                    <w:rStyle w:val="PageNumber"/>
                    <w:sz w:val="20"/>
                  </w:rPr>
                  <w:fldChar w:fldCharType="begin"/>
                </w:r>
                <w:r w:rsidRPr="00666268">
                  <w:rPr>
                    <w:rStyle w:val="PageNumber"/>
                    <w:sz w:val="20"/>
                  </w:rPr>
                  <w:instrText xml:space="preserve"> PAGE </w:instrText>
                </w:r>
                <w:r w:rsidRPr="00666268">
                  <w:rPr>
                    <w:rStyle w:val="PageNumber"/>
                    <w:sz w:val="20"/>
                  </w:rPr>
                  <w:fldChar w:fldCharType="separate"/>
                </w:r>
                <w:r w:rsidR="00AD27C5">
                  <w:rPr>
                    <w:rStyle w:val="PageNumber"/>
                    <w:noProof/>
                    <w:sz w:val="20"/>
                  </w:rPr>
                  <w:t>2</w:t>
                </w:r>
                <w:r w:rsidRPr="00666268">
                  <w:rPr>
                    <w:rStyle w:val="PageNumber"/>
                    <w:sz w:val="20"/>
                  </w:rPr>
                  <w:fldChar w:fldCharType="end"/>
                </w:r>
              </w:p>
            </w:tc>
          </w:tr>
        </w:tbl>
        <w:p w14:paraId="6C36DFE8" w14:textId="77777777" w:rsidR="006369AE" w:rsidRPr="00666268" w:rsidRDefault="006369AE">
          <w:pPr>
            <w:rPr>
              <w:sz w:val="20"/>
            </w:rPr>
          </w:pPr>
        </w:p>
      </w:tc>
    </w:tr>
  </w:tbl>
  <w:p w14:paraId="6C36DFEA" w14:textId="77777777" w:rsidR="006369AE" w:rsidRPr="00FA36F1" w:rsidRDefault="006369AE" w:rsidP="00A14F3B">
    <w:pPr>
      <w:pStyle w:val="Footer"/>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Look w:val="0000" w:firstRow="0" w:lastRow="0" w:firstColumn="0" w:lastColumn="0" w:noHBand="0" w:noVBand="0"/>
    </w:tblPr>
    <w:tblGrid>
      <w:gridCol w:w="8647"/>
      <w:gridCol w:w="802"/>
    </w:tblGrid>
    <w:tr w:rsidR="006369AE" w:rsidRPr="00666268" w14:paraId="6C36DFEE" w14:textId="77777777" w:rsidTr="00A14F3B">
      <w:trPr>
        <w:trHeight w:val="57"/>
      </w:trPr>
      <w:tc>
        <w:tcPr>
          <w:tcW w:w="8647" w:type="dxa"/>
          <w:tcMar>
            <w:left w:w="0" w:type="dxa"/>
            <w:right w:w="0" w:type="dxa"/>
          </w:tcMar>
          <w:vAlign w:val="bottom"/>
        </w:tcPr>
        <w:p w14:paraId="6C36DFEC" w14:textId="77777777" w:rsidR="006369AE" w:rsidRPr="00666268" w:rsidRDefault="006369AE" w:rsidP="00A14F3B">
          <w:pPr>
            <w:pStyle w:val="Footer"/>
            <w:rPr>
              <w:rStyle w:val="PageNumber"/>
              <w:sz w:val="20"/>
            </w:rPr>
          </w:pPr>
          <w:r>
            <w:rPr>
              <w:rStyle w:val="PageNumber"/>
              <w:sz w:val="20"/>
            </w:rPr>
            <w:t>Service Manager – Refugee Support</w:t>
          </w:r>
        </w:p>
      </w:tc>
      <w:tc>
        <w:tcPr>
          <w:tcW w:w="802" w:type="dxa"/>
          <w:tcMar>
            <w:left w:w="0" w:type="dxa"/>
            <w:right w:w="0" w:type="dxa"/>
          </w:tcMar>
          <w:vAlign w:val="bottom"/>
        </w:tcPr>
        <w:p w14:paraId="6C36DFED" w14:textId="77777777" w:rsidR="006369AE" w:rsidRPr="00666268" w:rsidRDefault="006369AE" w:rsidP="00A14F3B">
          <w:pPr>
            <w:pStyle w:val="Footer"/>
            <w:ind w:left="-426"/>
            <w:jc w:val="right"/>
            <w:rPr>
              <w:rStyle w:val="PageNumber"/>
              <w:sz w:val="20"/>
            </w:rPr>
          </w:pPr>
          <w:r w:rsidRPr="00666268">
            <w:rPr>
              <w:rStyle w:val="PageNumber"/>
              <w:sz w:val="20"/>
            </w:rPr>
            <w:fldChar w:fldCharType="begin"/>
          </w:r>
          <w:r w:rsidRPr="00666268">
            <w:rPr>
              <w:rStyle w:val="PageNumber"/>
              <w:sz w:val="20"/>
            </w:rPr>
            <w:instrText xml:space="preserve"> PAGE </w:instrText>
          </w:r>
          <w:r w:rsidRPr="00666268">
            <w:rPr>
              <w:rStyle w:val="PageNumber"/>
              <w:sz w:val="20"/>
            </w:rPr>
            <w:fldChar w:fldCharType="separate"/>
          </w:r>
          <w:r w:rsidR="00AD27C5">
            <w:rPr>
              <w:rStyle w:val="PageNumber"/>
              <w:noProof/>
              <w:sz w:val="20"/>
            </w:rPr>
            <w:t>1</w:t>
          </w:r>
          <w:r w:rsidRPr="00666268">
            <w:rPr>
              <w:rStyle w:val="PageNumber"/>
              <w:sz w:val="20"/>
            </w:rPr>
            <w:fldChar w:fldCharType="end"/>
          </w:r>
        </w:p>
      </w:tc>
    </w:tr>
  </w:tbl>
  <w:p w14:paraId="6C36DFEF" w14:textId="77777777" w:rsidR="006369AE" w:rsidRPr="005C6A5A" w:rsidRDefault="006369AE" w:rsidP="00A14F3B">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F0579" w14:textId="77777777" w:rsidR="005B0832" w:rsidRDefault="005B0832">
      <w:pPr>
        <w:spacing w:line="240" w:lineRule="auto"/>
      </w:pPr>
      <w:r>
        <w:separator/>
      </w:r>
    </w:p>
  </w:footnote>
  <w:footnote w:type="continuationSeparator" w:id="0">
    <w:p w14:paraId="7B253203" w14:textId="77777777" w:rsidR="005B0832" w:rsidRDefault="005B08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6DFEB" w14:textId="77777777" w:rsidR="006369AE" w:rsidRDefault="006369AE">
    <w:pPr>
      <w:pStyle w:val="Header"/>
    </w:pPr>
    <w:r>
      <w:rPr>
        <w:noProof/>
        <w:lang w:eastAsia="en-GB"/>
      </w:rPr>
      <w:drawing>
        <wp:anchor distT="0" distB="0" distL="114300" distR="114300" simplePos="0" relativeHeight="251659264" behindDoc="0" locked="1" layoutInCell="1" allowOverlap="1" wp14:anchorId="6C36DFF0" wp14:editId="6C36DFF1">
          <wp:simplePos x="0" y="0"/>
          <wp:positionH relativeFrom="page">
            <wp:posOffset>349250</wp:posOffset>
          </wp:positionH>
          <wp:positionV relativeFrom="page">
            <wp:posOffset>349250</wp:posOffset>
          </wp:positionV>
          <wp:extent cx="2521585" cy="529590"/>
          <wp:effectExtent l="0" t="0" r="0" b="3810"/>
          <wp:wrapNone/>
          <wp:docPr id="2" name="Picture 2"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marque-cropped-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52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8E9F88"/>
    <w:lvl w:ilvl="0">
      <w:start w:val="1"/>
      <w:numFmt w:val="bullet"/>
      <w:lvlText w:val=""/>
      <w:lvlJc w:val="left"/>
      <w:pPr>
        <w:tabs>
          <w:tab w:val="num" w:pos="360"/>
        </w:tabs>
        <w:ind w:left="360" w:hanging="360"/>
      </w:pPr>
      <w:rPr>
        <w:rFonts w:ascii="Symbol" w:hAnsi="Symbol" w:hint="default"/>
      </w:rPr>
    </w:lvl>
  </w:abstractNum>
  <w:abstractNum w:abstractNumId="1">
    <w:nsid w:val="066E505C"/>
    <w:multiLevelType w:val="hybridMultilevel"/>
    <w:tmpl w:val="589015B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CE1ACF"/>
    <w:multiLevelType w:val="hybridMultilevel"/>
    <w:tmpl w:val="8ED2952A"/>
    <w:lvl w:ilvl="0" w:tplc="9F08653C">
      <w:start w:val="1"/>
      <w:numFmt w:val="bullet"/>
      <w:pStyle w:val="ListBullet"/>
      <w:lvlText w:val="&gt;"/>
      <w:lvlJc w:val="left"/>
      <w:pPr>
        <w:tabs>
          <w:tab w:val="num" w:pos="502"/>
        </w:tabs>
        <w:ind w:left="482" w:hanging="340"/>
      </w:pPr>
      <w:rPr>
        <w:rFonts w:ascii="Arial" w:hAnsi="Arial" w:hint="default"/>
        <w:b/>
        <w:i w:val="0"/>
        <w:color w:val="FF0000"/>
        <w:sz w:val="22"/>
      </w:rPr>
    </w:lvl>
    <w:lvl w:ilvl="1" w:tplc="32263EBC">
      <w:start w:val="1"/>
      <w:numFmt w:val="bullet"/>
      <w:lvlText w:val="o"/>
      <w:lvlJc w:val="left"/>
      <w:pPr>
        <w:tabs>
          <w:tab w:val="num" w:pos="3240"/>
        </w:tabs>
        <w:ind w:left="3240" w:hanging="360"/>
      </w:pPr>
      <w:rPr>
        <w:rFonts w:ascii="Courier New" w:hAnsi="Courier New" w:hint="default"/>
      </w:rPr>
    </w:lvl>
    <w:lvl w:ilvl="2" w:tplc="1F12781C">
      <w:start w:val="1"/>
      <w:numFmt w:val="bullet"/>
      <w:lvlText w:val=""/>
      <w:lvlJc w:val="left"/>
      <w:pPr>
        <w:tabs>
          <w:tab w:val="num" w:pos="3960"/>
        </w:tabs>
        <w:ind w:left="3960" w:hanging="360"/>
      </w:pPr>
      <w:rPr>
        <w:rFonts w:ascii="Wingdings" w:hAnsi="Wingdings" w:hint="default"/>
      </w:rPr>
    </w:lvl>
    <w:lvl w:ilvl="3" w:tplc="43941584" w:tentative="1">
      <w:start w:val="1"/>
      <w:numFmt w:val="bullet"/>
      <w:lvlText w:val=""/>
      <w:lvlJc w:val="left"/>
      <w:pPr>
        <w:tabs>
          <w:tab w:val="num" w:pos="4680"/>
        </w:tabs>
        <w:ind w:left="4680" w:hanging="360"/>
      </w:pPr>
      <w:rPr>
        <w:rFonts w:ascii="Symbol" w:hAnsi="Symbol" w:hint="default"/>
      </w:rPr>
    </w:lvl>
    <w:lvl w:ilvl="4" w:tplc="BBBEF3F2" w:tentative="1">
      <w:start w:val="1"/>
      <w:numFmt w:val="bullet"/>
      <w:lvlText w:val="o"/>
      <w:lvlJc w:val="left"/>
      <w:pPr>
        <w:tabs>
          <w:tab w:val="num" w:pos="5400"/>
        </w:tabs>
        <w:ind w:left="5400" w:hanging="360"/>
      </w:pPr>
      <w:rPr>
        <w:rFonts w:ascii="Courier New" w:hAnsi="Courier New" w:hint="default"/>
      </w:rPr>
    </w:lvl>
    <w:lvl w:ilvl="5" w:tplc="4D3448AE" w:tentative="1">
      <w:start w:val="1"/>
      <w:numFmt w:val="bullet"/>
      <w:lvlText w:val=""/>
      <w:lvlJc w:val="left"/>
      <w:pPr>
        <w:tabs>
          <w:tab w:val="num" w:pos="6120"/>
        </w:tabs>
        <w:ind w:left="6120" w:hanging="360"/>
      </w:pPr>
      <w:rPr>
        <w:rFonts w:ascii="Wingdings" w:hAnsi="Wingdings" w:hint="default"/>
      </w:rPr>
    </w:lvl>
    <w:lvl w:ilvl="6" w:tplc="8ADCA198" w:tentative="1">
      <w:start w:val="1"/>
      <w:numFmt w:val="bullet"/>
      <w:lvlText w:val=""/>
      <w:lvlJc w:val="left"/>
      <w:pPr>
        <w:tabs>
          <w:tab w:val="num" w:pos="6840"/>
        </w:tabs>
        <w:ind w:left="6840" w:hanging="360"/>
      </w:pPr>
      <w:rPr>
        <w:rFonts w:ascii="Symbol" w:hAnsi="Symbol" w:hint="default"/>
      </w:rPr>
    </w:lvl>
    <w:lvl w:ilvl="7" w:tplc="AC0A9B64" w:tentative="1">
      <w:start w:val="1"/>
      <w:numFmt w:val="bullet"/>
      <w:lvlText w:val="o"/>
      <w:lvlJc w:val="left"/>
      <w:pPr>
        <w:tabs>
          <w:tab w:val="num" w:pos="7560"/>
        </w:tabs>
        <w:ind w:left="7560" w:hanging="360"/>
      </w:pPr>
      <w:rPr>
        <w:rFonts w:ascii="Courier New" w:hAnsi="Courier New" w:hint="default"/>
      </w:rPr>
    </w:lvl>
    <w:lvl w:ilvl="8" w:tplc="B18491AA" w:tentative="1">
      <w:start w:val="1"/>
      <w:numFmt w:val="bullet"/>
      <w:lvlText w:val=""/>
      <w:lvlJc w:val="left"/>
      <w:pPr>
        <w:tabs>
          <w:tab w:val="num" w:pos="8280"/>
        </w:tabs>
        <w:ind w:left="8280" w:hanging="360"/>
      </w:pPr>
      <w:rPr>
        <w:rFonts w:ascii="Wingdings" w:hAnsi="Wingdings" w:hint="default"/>
      </w:rPr>
    </w:lvl>
  </w:abstractNum>
  <w:abstractNum w:abstractNumId="3">
    <w:nsid w:val="0CD2098E"/>
    <w:multiLevelType w:val="hybridMultilevel"/>
    <w:tmpl w:val="DBBEBCBC"/>
    <w:lvl w:ilvl="0" w:tplc="B08207D0">
      <w:start w:val="1"/>
      <w:numFmt w:val="decimal"/>
      <w:lvlText w:val="%1."/>
      <w:lvlJc w:val="left"/>
      <w:pPr>
        <w:tabs>
          <w:tab w:val="num" w:pos="1080"/>
        </w:tabs>
        <w:ind w:left="1080" w:hanging="360"/>
      </w:pPr>
      <w:rPr>
        <w:rFonts w:hint="default"/>
        <w:b/>
        <w:i w:val="0"/>
        <w:color w:val="93867A"/>
        <w:sz w:val="22"/>
      </w:rPr>
    </w:lvl>
    <w:lvl w:ilvl="1" w:tplc="0C06C70E">
      <w:start w:val="1"/>
      <w:numFmt w:val="bullet"/>
      <w:lvlText w:val="&gt;"/>
      <w:lvlJc w:val="left"/>
      <w:pPr>
        <w:tabs>
          <w:tab w:val="num" w:pos="1440"/>
        </w:tabs>
        <w:ind w:left="1440" w:hanging="360"/>
      </w:pPr>
      <w:rPr>
        <w:rFonts w:ascii="Arial" w:hAnsi="Arial" w:cs="Arial" w:hint="default"/>
        <w:b/>
        <w:i w:val="0"/>
        <w:color w:val="FF0000"/>
        <w:sz w:val="24"/>
        <w:szCs w:val="24"/>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
    <w:nsid w:val="12993201"/>
    <w:multiLevelType w:val="hybridMultilevel"/>
    <w:tmpl w:val="6896CAD8"/>
    <w:lvl w:ilvl="0" w:tplc="0C06C70E">
      <w:start w:val="1"/>
      <w:numFmt w:val="bullet"/>
      <w:lvlText w:val="&gt;"/>
      <w:lvlJc w:val="left"/>
      <w:pPr>
        <w:ind w:left="360" w:hanging="360"/>
      </w:pPr>
      <w:rPr>
        <w:rFonts w:ascii="Arial" w:hAnsi="Arial" w:cs="Arial" w:hint="default"/>
        <w:b/>
        <w:i w:val="0"/>
        <w:color w:val="FF00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1F70C5"/>
    <w:multiLevelType w:val="multilevel"/>
    <w:tmpl w:val="EC843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C6C552A"/>
    <w:multiLevelType w:val="hybridMultilevel"/>
    <w:tmpl w:val="30F69D70"/>
    <w:lvl w:ilvl="0" w:tplc="0C06C70E">
      <w:start w:val="1"/>
      <w:numFmt w:val="bullet"/>
      <w:lvlText w:val="&gt;"/>
      <w:lvlJc w:val="left"/>
      <w:pPr>
        <w:ind w:left="360" w:hanging="360"/>
      </w:pPr>
      <w:rPr>
        <w:rFonts w:ascii="Arial" w:hAnsi="Arial" w:cs="Arial" w:hint="default"/>
        <w:b/>
        <w:i w:val="0"/>
        <w:color w:val="FF0000"/>
        <w:sz w:val="24"/>
        <w:szCs w:val="24"/>
      </w:rPr>
    </w:lvl>
    <w:lvl w:ilvl="1" w:tplc="08090003">
      <w:start w:val="1"/>
      <w:numFmt w:val="bullet"/>
      <w:lvlText w:val="o"/>
      <w:lvlJc w:val="left"/>
      <w:pPr>
        <w:ind w:left="1080" w:hanging="360"/>
      </w:pPr>
      <w:rPr>
        <w:rFonts w:ascii="Courier New" w:hAnsi="Courier New" w:cs="Courier New" w:hint="default"/>
      </w:rPr>
    </w:lvl>
    <w:lvl w:ilvl="2" w:tplc="9B3E440C">
      <w:numFmt w:val="bullet"/>
      <w:lvlText w:val=""/>
      <w:lvlJc w:val="left"/>
      <w:pPr>
        <w:ind w:left="1800" w:hanging="360"/>
      </w:pPr>
      <w:rPr>
        <w:rFonts w:ascii="Wingdings" w:eastAsia="Times" w:hAnsi="Wingdings"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18D208A"/>
    <w:multiLevelType w:val="hybridMultilevel"/>
    <w:tmpl w:val="F3081398"/>
    <w:lvl w:ilvl="0" w:tplc="B6CAEBB0">
      <w:start w:val="1"/>
      <w:numFmt w:val="bullet"/>
      <w:lvlText w:val="&gt;"/>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1"/>
  </w:num>
  <w:num w:numId="6">
    <w:abstractNumId w:val="0"/>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2"/>
  </w:num>
  <w:num w:numId="10">
    <w:abstractNumId w:val="2"/>
  </w:num>
  <w:num w:numId="11">
    <w:abstractNumId w:val="2"/>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2"/>
  </w:num>
  <w:num w:numId="15">
    <w:abstractNumId w:val="2"/>
  </w:num>
  <w:num w:numId="16">
    <w:abstractNumId w:val="2"/>
  </w:num>
  <w:num w:numId="17">
    <w:abstractNumId w:val="2"/>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
    <w:lvlOverride w:ilvl="0">
      <w:startOverride w:val="1"/>
    </w:lvlOverride>
    <w:lvlOverride w:ilvl="1"/>
    <w:lvlOverride w:ilvl="2"/>
    <w:lvlOverride w:ilvl="3"/>
    <w:lvlOverride w:ilvl="4"/>
    <w:lvlOverride w:ilvl="5"/>
    <w:lvlOverride w:ilvl="6"/>
    <w:lvlOverride w:ilvl="7"/>
    <w:lvlOverride w:ilvl="8"/>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5"/>
  </w:num>
  <w:num w:numId="38">
    <w:abstractNumId w:val="2"/>
  </w:num>
  <w:num w:numId="39">
    <w:abstractNumId w:val="2"/>
  </w:num>
  <w:num w:numId="40">
    <w:abstractNumId w:val="2"/>
  </w:num>
  <w:numIdMacAtCleanup w:val="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 Arnold">
    <w15:presenceInfo w15:providerId="None" w15:userId="Phil Arn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7C"/>
    <w:rsid w:val="00000D40"/>
    <w:rsid w:val="00002188"/>
    <w:rsid w:val="00013C1D"/>
    <w:rsid w:val="00020A24"/>
    <w:rsid w:val="00022719"/>
    <w:rsid w:val="0003630E"/>
    <w:rsid w:val="00041F88"/>
    <w:rsid w:val="00061843"/>
    <w:rsid w:val="00062E19"/>
    <w:rsid w:val="00063F35"/>
    <w:rsid w:val="0006484B"/>
    <w:rsid w:val="00066613"/>
    <w:rsid w:val="00072651"/>
    <w:rsid w:val="00074E7B"/>
    <w:rsid w:val="00076026"/>
    <w:rsid w:val="00077A11"/>
    <w:rsid w:val="00087155"/>
    <w:rsid w:val="00087DE6"/>
    <w:rsid w:val="000A450D"/>
    <w:rsid w:val="000B0BE3"/>
    <w:rsid w:val="000B2A6B"/>
    <w:rsid w:val="000C0834"/>
    <w:rsid w:val="000D5C5B"/>
    <w:rsid w:val="000D7BF1"/>
    <w:rsid w:val="000E2D7C"/>
    <w:rsid w:val="000E3AC6"/>
    <w:rsid w:val="000E3C58"/>
    <w:rsid w:val="000F3CBF"/>
    <w:rsid w:val="000F474F"/>
    <w:rsid w:val="000F50AA"/>
    <w:rsid w:val="000F6993"/>
    <w:rsid w:val="000F782F"/>
    <w:rsid w:val="0010352B"/>
    <w:rsid w:val="00104672"/>
    <w:rsid w:val="00104AD6"/>
    <w:rsid w:val="001067A1"/>
    <w:rsid w:val="001118F8"/>
    <w:rsid w:val="00117629"/>
    <w:rsid w:val="001208B2"/>
    <w:rsid w:val="00124B4E"/>
    <w:rsid w:val="00125F38"/>
    <w:rsid w:val="00127B0F"/>
    <w:rsid w:val="001371F7"/>
    <w:rsid w:val="00137276"/>
    <w:rsid w:val="00137A15"/>
    <w:rsid w:val="00141AB2"/>
    <w:rsid w:val="001439BA"/>
    <w:rsid w:val="001441A4"/>
    <w:rsid w:val="00151F7C"/>
    <w:rsid w:val="00152617"/>
    <w:rsid w:val="00157ABB"/>
    <w:rsid w:val="00164760"/>
    <w:rsid w:val="00164D86"/>
    <w:rsid w:val="00173FD1"/>
    <w:rsid w:val="001761FF"/>
    <w:rsid w:val="00177DDF"/>
    <w:rsid w:val="00184FF0"/>
    <w:rsid w:val="0019698C"/>
    <w:rsid w:val="001B010C"/>
    <w:rsid w:val="001B138F"/>
    <w:rsid w:val="001B21D3"/>
    <w:rsid w:val="001B3729"/>
    <w:rsid w:val="001B6619"/>
    <w:rsid w:val="001C1A0B"/>
    <w:rsid w:val="001C5917"/>
    <w:rsid w:val="001C7BBF"/>
    <w:rsid w:val="001D31F1"/>
    <w:rsid w:val="001D42B4"/>
    <w:rsid w:val="001D5407"/>
    <w:rsid w:val="001E5758"/>
    <w:rsid w:val="001F2502"/>
    <w:rsid w:val="001F461B"/>
    <w:rsid w:val="00200C88"/>
    <w:rsid w:val="00203F0E"/>
    <w:rsid w:val="0020501F"/>
    <w:rsid w:val="002140CF"/>
    <w:rsid w:val="00217263"/>
    <w:rsid w:val="00226179"/>
    <w:rsid w:val="00226DD4"/>
    <w:rsid w:val="002338DF"/>
    <w:rsid w:val="002417EF"/>
    <w:rsid w:val="002674A1"/>
    <w:rsid w:val="00270844"/>
    <w:rsid w:val="00273D70"/>
    <w:rsid w:val="002755DC"/>
    <w:rsid w:val="00276373"/>
    <w:rsid w:val="0028012C"/>
    <w:rsid w:val="00282C91"/>
    <w:rsid w:val="00285AE9"/>
    <w:rsid w:val="00291F3B"/>
    <w:rsid w:val="002A65E8"/>
    <w:rsid w:val="002A6AD4"/>
    <w:rsid w:val="002A6DEA"/>
    <w:rsid w:val="002B1CC1"/>
    <w:rsid w:val="002B3128"/>
    <w:rsid w:val="002B56A6"/>
    <w:rsid w:val="002C424F"/>
    <w:rsid w:val="002D2C96"/>
    <w:rsid w:val="002E449C"/>
    <w:rsid w:val="002E52FE"/>
    <w:rsid w:val="00305FE3"/>
    <w:rsid w:val="0030737F"/>
    <w:rsid w:val="00310BA4"/>
    <w:rsid w:val="0031497E"/>
    <w:rsid w:val="00315398"/>
    <w:rsid w:val="0032210C"/>
    <w:rsid w:val="00326A7A"/>
    <w:rsid w:val="00330061"/>
    <w:rsid w:val="00335C1A"/>
    <w:rsid w:val="00337A4A"/>
    <w:rsid w:val="003423F6"/>
    <w:rsid w:val="0034516B"/>
    <w:rsid w:val="00351359"/>
    <w:rsid w:val="00351938"/>
    <w:rsid w:val="003561BD"/>
    <w:rsid w:val="00356B1A"/>
    <w:rsid w:val="00371129"/>
    <w:rsid w:val="00372F24"/>
    <w:rsid w:val="00377240"/>
    <w:rsid w:val="003801EC"/>
    <w:rsid w:val="00380F7B"/>
    <w:rsid w:val="00391D48"/>
    <w:rsid w:val="003A601A"/>
    <w:rsid w:val="003B01EC"/>
    <w:rsid w:val="003B061F"/>
    <w:rsid w:val="003B4266"/>
    <w:rsid w:val="003B43AC"/>
    <w:rsid w:val="003C380C"/>
    <w:rsid w:val="003D383A"/>
    <w:rsid w:val="003E01E1"/>
    <w:rsid w:val="003F1210"/>
    <w:rsid w:val="00401DB6"/>
    <w:rsid w:val="00404A93"/>
    <w:rsid w:val="00410995"/>
    <w:rsid w:val="00416BDC"/>
    <w:rsid w:val="00434715"/>
    <w:rsid w:val="00446BA8"/>
    <w:rsid w:val="004478DF"/>
    <w:rsid w:val="004530A1"/>
    <w:rsid w:val="004555C6"/>
    <w:rsid w:val="00463437"/>
    <w:rsid w:val="004646C7"/>
    <w:rsid w:val="00464F07"/>
    <w:rsid w:val="00465220"/>
    <w:rsid w:val="004710DC"/>
    <w:rsid w:val="004739F0"/>
    <w:rsid w:val="00474231"/>
    <w:rsid w:val="0048304E"/>
    <w:rsid w:val="004871A8"/>
    <w:rsid w:val="00491FFD"/>
    <w:rsid w:val="004933F9"/>
    <w:rsid w:val="004938ED"/>
    <w:rsid w:val="00496AC1"/>
    <w:rsid w:val="00496BFF"/>
    <w:rsid w:val="004B110F"/>
    <w:rsid w:val="004B211E"/>
    <w:rsid w:val="004B2D31"/>
    <w:rsid w:val="004C242B"/>
    <w:rsid w:val="004C3B0B"/>
    <w:rsid w:val="004E5BF1"/>
    <w:rsid w:val="004E5D4A"/>
    <w:rsid w:val="004F11C6"/>
    <w:rsid w:val="00501672"/>
    <w:rsid w:val="005167DE"/>
    <w:rsid w:val="0052343A"/>
    <w:rsid w:val="00534D61"/>
    <w:rsid w:val="00555289"/>
    <w:rsid w:val="00556C42"/>
    <w:rsid w:val="00562C1D"/>
    <w:rsid w:val="005636A0"/>
    <w:rsid w:val="005724DB"/>
    <w:rsid w:val="00572FC4"/>
    <w:rsid w:val="00576C60"/>
    <w:rsid w:val="00580959"/>
    <w:rsid w:val="00590B1F"/>
    <w:rsid w:val="005A3B95"/>
    <w:rsid w:val="005A4927"/>
    <w:rsid w:val="005B0832"/>
    <w:rsid w:val="005B49A1"/>
    <w:rsid w:val="005C0288"/>
    <w:rsid w:val="005C4044"/>
    <w:rsid w:val="005C51D0"/>
    <w:rsid w:val="005C6220"/>
    <w:rsid w:val="005C716D"/>
    <w:rsid w:val="005D03BE"/>
    <w:rsid w:val="005D15A9"/>
    <w:rsid w:val="005D1F9E"/>
    <w:rsid w:val="005D7300"/>
    <w:rsid w:val="005E467B"/>
    <w:rsid w:val="005E6F89"/>
    <w:rsid w:val="00603FEF"/>
    <w:rsid w:val="0060762C"/>
    <w:rsid w:val="00611F1F"/>
    <w:rsid w:val="00612463"/>
    <w:rsid w:val="00614EB4"/>
    <w:rsid w:val="006205F2"/>
    <w:rsid w:val="006346CB"/>
    <w:rsid w:val="0063630A"/>
    <w:rsid w:val="006369AE"/>
    <w:rsid w:val="00641C4C"/>
    <w:rsid w:val="00645281"/>
    <w:rsid w:val="00645692"/>
    <w:rsid w:val="00651B62"/>
    <w:rsid w:val="00654C66"/>
    <w:rsid w:val="0065593E"/>
    <w:rsid w:val="006621E0"/>
    <w:rsid w:val="00662FA8"/>
    <w:rsid w:val="006637A7"/>
    <w:rsid w:val="006644CA"/>
    <w:rsid w:val="00664CFC"/>
    <w:rsid w:val="00671542"/>
    <w:rsid w:val="0067217E"/>
    <w:rsid w:val="00674F35"/>
    <w:rsid w:val="00676C1F"/>
    <w:rsid w:val="00691624"/>
    <w:rsid w:val="0069443C"/>
    <w:rsid w:val="006A3900"/>
    <w:rsid w:val="006A750F"/>
    <w:rsid w:val="006A7F8C"/>
    <w:rsid w:val="006B051E"/>
    <w:rsid w:val="006B406D"/>
    <w:rsid w:val="006B4DD6"/>
    <w:rsid w:val="006B652A"/>
    <w:rsid w:val="006D7F85"/>
    <w:rsid w:val="006E712D"/>
    <w:rsid w:val="006F11E4"/>
    <w:rsid w:val="006F46B8"/>
    <w:rsid w:val="006F52E1"/>
    <w:rsid w:val="00717963"/>
    <w:rsid w:val="00717991"/>
    <w:rsid w:val="007218B1"/>
    <w:rsid w:val="00726896"/>
    <w:rsid w:val="00727C41"/>
    <w:rsid w:val="00742356"/>
    <w:rsid w:val="0075343D"/>
    <w:rsid w:val="00756BD4"/>
    <w:rsid w:val="00794D7F"/>
    <w:rsid w:val="00795E5D"/>
    <w:rsid w:val="007B0645"/>
    <w:rsid w:val="007B1DA9"/>
    <w:rsid w:val="007C2945"/>
    <w:rsid w:val="007C3227"/>
    <w:rsid w:val="007D1686"/>
    <w:rsid w:val="007D2EA2"/>
    <w:rsid w:val="007D7921"/>
    <w:rsid w:val="007E2997"/>
    <w:rsid w:val="00804139"/>
    <w:rsid w:val="00807AC3"/>
    <w:rsid w:val="008154CD"/>
    <w:rsid w:val="00821EEA"/>
    <w:rsid w:val="00840C48"/>
    <w:rsid w:val="008414CF"/>
    <w:rsid w:val="0084617E"/>
    <w:rsid w:val="00852251"/>
    <w:rsid w:val="00864A2B"/>
    <w:rsid w:val="0086607E"/>
    <w:rsid w:val="00875F2C"/>
    <w:rsid w:val="0088068B"/>
    <w:rsid w:val="008823C8"/>
    <w:rsid w:val="0088243F"/>
    <w:rsid w:val="00893D8E"/>
    <w:rsid w:val="008949C6"/>
    <w:rsid w:val="0089544F"/>
    <w:rsid w:val="0089594D"/>
    <w:rsid w:val="008A1A59"/>
    <w:rsid w:val="008B1FBE"/>
    <w:rsid w:val="008B41A4"/>
    <w:rsid w:val="008B5EE7"/>
    <w:rsid w:val="008B7796"/>
    <w:rsid w:val="008C222C"/>
    <w:rsid w:val="008D0828"/>
    <w:rsid w:val="008E11AA"/>
    <w:rsid w:val="008E7DAB"/>
    <w:rsid w:val="008F441B"/>
    <w:rsid w:val="009070E0"/>
    <w:rsid w:val="00910A75"/>
    <w:rsid w:val="00920972"/>
    <w:rsid w:val="00922C42"/>
    <w:rsid w:val="00932040"/>
    <w:rsid w:val="0093437F"/>
    <w:rsid w:val="0094242A"/>
    <w:rsid w:val="009502A9"/>
    <w:rsid w:val="00955DBB"/>
    <w:rsid w:val="00955E1E"/>
    <w:rsid w:val="00962EAA"/>
    <w:rsid w:val="009677DB"/>
    <w:rsid w:val="0097780F"/>
    <w:rsid w:val="00980EE8"/>
    <w:rsid w:val="00982EB5"/>
    <w:rsid w:val="009871A5"/>
    <w:rsid w:val="0099561F"/>
    <w:rsid w:val="009957C1"/>
    <w:rsid w:val="009959AA"/>
    <w:rsid w:val="009A3631"/>
    <w:rsid w:val="009A48E4"/>
    <w:rsid w:val="009A6522"/>
    <w:rsid w:val="009C2EC2"/>
    <w:rsid w:val="009D741F"/>
    <w:rsid w:val="009E2DB2"/>
    <w:rsid w:val="009E6F33"/>
    <w:rsid w:val="009F0177"/>
    <w:rsid w:val="009F40AE"/>
    <w:rsid w:val="009F6417"/>
    <w:rsid w:val="00A14F3B"/>
    <w:rsid w:val="00A2008D"/>
    <w:rsid w:val="00A204D6"/>
    <w:rsid w:val="00A209F3"/>
    <w:rsid w:val="00A24C58"/>
    <w:rsid w:val="00A3338A"/>
    <w:rsid w:val="00A35913"/>
    <w:rsid w:val="00A41C9B"/>
    <w:rsid w:val="00A44403"/>
    <w:rsid w:val="00A619B9"/>
    <w:rsid w:val="00A71DF0"/>
    <w:rsid w:val="00A76D24"/>
    <w:rsid w:val="00A93319"/>
    <w:rsid w:val="00A93934"/>
    <w:rsid w:val="00AA15BC"/>
    <w:rsid w:val="00AA344B"/>
    <w:rsid w:val="00AB5807"/>
    <w:rsid w:val="00AB7C91"/>
    <w:rsid w:val="00AC1875"/>
    <w:rsid w:val="00AC43E5"/>
    <w:rsid w:val="00AC6BFF"/>
    <w:rsid w:val="00AD204D"/>
    <w:rsid w:val="00AD27C5"/>
    <w:rsid w:val="00AE156A"/>
    <w:rsid w:val="00AE197E"/>
    <w:rsid w:val="00AE1BCF"/>
    <w:rsid w:val="00AE49E5"/>
    <w:rsid w:val="00AF14B2"/>
    <w:rsid w:val="00B0352A"/>
    <w:rsid w:val="00B16361"/>
    <w:rsid w:val="00B17BDC"/>
    <w:rsid w:val="00B2068B"/>
    <w:rsid w:val="00B23B1A"/>
    <w:rsid w:val="00B2549F"/>
    <w:rsid w:val="00B408C9"/>
    <w:rsid w:val="00B41F43"/>
    <w:rsid w:val="00B51FAE"/>
    <w:rsid w:val="00B57B74"/>
    <w:rsid w:val="00B677F4"/>
    <w:rsid w:val="00B7616A"/>
    <w:rsid w:val="00B766B2"/>
    <w:rsid w:val="00B7759C"/>
    <w:rsid w:val="00B8224D"/>
    <w:rsid w:val="00B87366"/>
    <w:rsid w:val="00B95B0C"/>
    <w:rsid w:val="00B95BF5"/>
    <w:rsid w:val="00BA6324"/>
    <w:rsid w:val="00BA7523"/>
    <w:rsid w:val="00BA7760"/>
    <w:rsid w:val="00BB5E3C"/>
    <w:rsid w:val="00BC65CF"/>
    <w:rsid w:val="00BD0E55"/>
    <w:rsid w:val="00BD4486"/>
    <w:rsid w:val="00BE3344"/>
    <w:rsid w:val="00BF4154"/>
    <w:rsid w:val="00BF596C"/>
    <w:rsid w:val="00BF6279"/>
    <w:rsid w:val="00C01D4F"/>
    <w:rsid w:val="00C174BC"/>
    <w:rsid w:val="00C211FF"/>
    <w:rsid w:val="00C21E74"/>
    <w:rsid w:val="00C27DB9"/>
    <w:rsid w:val="00C27E81"/>
    <w:rsid w:val="00C41F51"/>
    <w:rsid w:val="00C52EAA"/>
    <w:rsid w:val="00C602E8"/>
    <w:rsid w:val="00C63890"/>
    <w:rsid w:val="00C63F92"/>
    <w:rsid w:val="00C67745"/>
    <w:rsid w:val="00C76161"/>
    <w:rsid w:val="00C80D9A"/>
    <w:rsid w:val="00C81052"/>
    <w:rsid w:val="00C946A3"/>
    <w:rsid w:val="00CA4EA2"/>
    <w:rsid w:val="00CA6963"/>
    <w:rsid w:val="00CB5DBE"/>
    <w:rsid w:val="00CC2860"/>
    <w:rsid w:val="00CC32EC"/>
    <w:rsid w:val="00CC543F"/>
    <w:rsid w:val="00CD454A"/>
    <w:rsid w:val="00CD7A16"/>
    <w:rsid w:val="00CE02AE"/>
    <w:rsid w:val="00CE395D"/>
    <w:rsid w:val="00CE4E85"/>
    <w:rsid w:val="00CE5FF0"/>
    <w:rsid w:val="00CF3579"/>
    <w:rsid w:val="00CF77A3"/>
    <w:rsid w:val="00D038FA"/>
    <w:rsid w:val="00D05143"/>
    <w:rsid w:val="00D105AC"/>
    <w:rsid w:val="00D224B5"/>
    <w:rsid w:val="00D2396F"/>
    <w:rsid w:val="00D25F56"/>
    <w:rsid w:val="00D26A7C"/>
    <w:rsid w:val="00D31EC9"/>
    <w:rsid w:val="00D414F1"/>
    <w:rsid w:val="00D43BAE"/>
    <w:rsid w:val="00D45535"/>
    <w:rsid w:val="00D4687E"/>
    <w:rsid w:val="00D46E9D"/>
    <w:rsid w:val="00D5205E"/>
    <w:rsid w:val="00D524F0"/>
    <w:rsid w:val="00D54837"/>
    <w:rsid w:val="00D6213B"/>
    <w:rsid w:val="00D84333"/>
    <w:rsid w:val="00D85A6D"/>
    <w:rsid w:val="00D923A7"/>
    <w:rsid w:val="00D977FB"/>
    <w:rsid w:val="00DA0724"/>
    <w:rsid w:val="00DA5264"/>
    <w:rsid w:val="00DC6AB4"/>
    <w:rsid w:val="00DD1A26"/>
    <w:rsid w:val="00DD29D3"/>
    <w:rsid w:val="00DD382B"/>
    <w:rsid w:val="00DD5ED5"/>
    <w:rsid w:val="00DE5043"/>
    <w:rsid w:val="00DF0B59"/>
    <w:rsid w:val="00DF154E"/>
    <w:rsid w:val="00DF740F"/>
    <w:rsid w:val="00E06380"/>
    <w:rsid w:val="00E10C4A"/>
    <w:rsid w:val="00E125B5"/>
    <w:rsid w:val="00E14B64"/>
    <w:rsid w:val="00E17D10"/>
    <w:rsid w:val="00E27791"/>
    <w:rsid w:val="00E3726F"/>
    <w:rsid w:val="00E51AEF"/>
    <w:rsid w:val="00E54D4D"/>
    <w:rsid w:val="00E6039F"/>
    <w:rsid w:val="00E63027"/>
    <w:rsid w:val="00E638E1"/>
    <w:rsid w:val="00E63BA5"/>
    <w:rsid w:val="00E70566"/>
    <w:rsid w:val="00E9323C"/>
    <w:rsid w:val="00EA03EC"/>
    <w:rsid w:val="00EA0A1B"/>
    <w:rsid w:val="00EB1C50"/>
    <w:rsid w:val="00EB4B0A"/>
    <w:rsid w:val="00EB5B58"/>
    <w:rsid w:val="00EB73AD"/>
    <w:rsid w:val="00EC0B33"/>
    <w:rsid w:val="00EC6A61"/>
    <w:rsid w:val="00EC6C1E"/>
    <w:rsid w:val="00ED4796"/>
    <w:rsid w:val="00EE2476"/>
    <w:rsid w:val="00EE53FD"/>
    <w:rsid w:val="00EF3CD9"/>
    <w:rsid w:val="00F0058B"/>
    <w:rsid w:val="00F023BE"/>
    <w:rsid w:val="00F02DA6"/>
    <w:rsid w:val="00F0428C"/>
    <w:rsid w:val="00F0715F"/>
    <w:rsid w:val="00F073CA"/>
    <w:rsid w:val="00F13489"/>
    <w:rsid w:val="00F25997"/>
    <w:rsid w:val="00F325F1"/>
    <w:rsid w:val="00F3716C"/>
    <w:rsid w:val="00F44B3B"/>
    <w:rsid w:val="00F47CDE"/>
    <w:rsid w:val="00F510D1"/>
    <w:rsid w:val="00F61E52"/>
    <w:rsid w:val="00F63223"/>
    <w:rsid w:val="00F651BE"/>
    <w:rsid w:val="00F67CF0"/>
    <w:rsid w:val="00F70B2F"/>
    <w:rsid w:val="00F70E36"/>
    <w:rsid w:val="00F71CBB"/>
    <w:rsid w:val="00F72A61"/>
    <w:rsid w:val="00F748C3"/>
    <w:rsid w:val="00F755F0"/>
    <w:rsid w:val="00F8497C"/>
    <w:rsid w:val="00F86678"/>
    <w:rsid w:val="00F92E11"/>
    <w:rsid w:val="00F93A14"/>
    <w:rsid w:val="00F95FD1"/>
    <w:rsid w:val="00FB1BF7"/>
    <w:rsid w:val="00FB3416"/>
    <w:rsid w:val="00FB421A"/>
    <w:rsid w:val="00FC05F9"/>
    <w:rsid w:val="00FC0773"/>
    <w:rsid w:val="00FC346D"/>
    <w:rsid w:val="00FD0F3B"/>
    <w:rsid w:val="00FD65BA"/>
    <w:rsid w:val="00FE0BD3"/>
    <w:rsid w:val="00FE11C3"/>
    <w:rsid w:val="00FE2BC5"/>
    <w:rsid w:val="00FE355D"/>
    <w:rsid w:val="00FE3A58"/>
    <w:rsid w:val="00FE3C4A"/>
    <w:rsid w:val="00FF11D4"/>
    <w:rsid w:val="00FF1543"/>
    <w:rsid w:val="00FF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7C"/>
    <w:pPr>
      <w:suppressAutoHyphens/>
      <w:spacing w:after="0" w:line="300" w:lineRule="atLeast"/>
    </w:pPr>
    <w:rPr>
      <w:rFonts w:ascii="Arial" w:eastAsia="Times" w:hAnsi="Arial" w:cs="Times New Roman"/>
      <w:szCs w:val="20"/>
    </w:rPr>
  </w:style>
  <w:style w:type="paragraph" w:styleId="Heading3">
    <w:name w:val="heading 3"/>
    <w:basedOn w:val="Normal"/>
    <w:next w:val="BodyText"/>
    <w:link w:val="Heading3Char"/>
    <w:qFormat/>
    <w:rsid w:val="00D26A7C"/>
    <w:pPr>
      <w:keepNext/>
      <w:tabs>
        <w:tab w:val="left" w:pos="567"/>
        <w:tab w:val="left" w:pos="680"/>
        <w:tab w:val="left" w:pos="794"/>
        <w:tab w:val="left" w:pos="907"/>
        <w:tab w:val="left" w:pos="1021"/>
        <w:tab w:val="left" w:pos="1134"/>
        <w:tab w:val="left" w:pos="1247"/>
      </w:tabs>
      <w:spacing w:before="6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6A7C"/>
    <w:rPr>
      <w:rFonts w:ascii="Arial" w:eastAsia="Times" w:hAnsi="Arial" w:cs="Times New Roman"/>
      <w:b/>
      <w:color w:val="93867A"/>
      <w:szCs w:val="20"/>
    </w:rPr>
  </w:style>
  <w:style w:type="paragraph" w:styleId="BodyText">
    <w:name w:val="Body Text"/>
    <w:basedOn w:val="Normal"/>
    <w:link w:val="BodyTextChar"/>
    <w:rsid w:val="00D26A7C"/>
    <w:pPr>
      <w:tabs>
        <w:tab w:val="left" w:pos="340"/>
      </w:tabs>
      <w:spacing w:after="140"/>
    </w:pPr>
  </w:style>
  <w:style w:type="character" w:customStyle="1" w:styleId="BodyTextChar">
    <w:name w:val="Body Text Char"/>
    <w:basedOn w:val="DefaultParagraphFont"/>
    <w:link w:val="BodyText"/>
    <w:rsid w:val="00D26A7C"/>
    <w:rPr>
      <w:rFonts w:ascii="Arial" w:eastAsia="Times" w:hAnsi="Arial" w:cs="Times New Roman"/>
      <w:szCs w:val="20"/>
    </w:rPr>
  </w:style>
  <w:style w:type="paragraph" w:styleId="Footer">
    <w:name w:val="footer"/>
    <w:basedOn w:val="Normal"/>
    <w:link w:val="FooterChar"/>
    <w:rsid w:val="00D26A7C"/>
    <w:pPr>
      <w:spacing w:line="160" w:lineRule="atLeast"/>
    </w:pPr>
    <w:rPr>
      <w:sz w:val="12"/>
    </w:rPr>
  </w:style>
  <w:style w:type="character" w:customStyle="1" w:styleId="FooterChar">
    <w:name w:val="Footer Char"/>
    <w:basedOn w:val="DefaultParagraphFont"/>
    <w:link w:val="Footer"/>
    <w:rsid w:val="00D26A7C"/>
    <w:rPr>
      <w:rFonts w:ascii="Arial" w:eastAsia="Times" w:hAnsi="Arial" w:cs="Times New Roman"/>
      <w:sz w:val="12"/>
      <w:szCs w:val="20"/>
    </w:rPr>
  </w:style>
  <w:style w:type="paragraph" w:styleId="Header">
    <w:name w:val="header"/>
    <w:basedOn w:val="Normal"/>
    <w:link w:val="HeaderChar"/>
    <w:rsid w:val="00D26A7C"/>
    <w:pPr>
      <w:tabs>
        <w:tab w:val="center" w:pos="4320"/>
        <w:tab w:val="right" w:pos="8640"/>
      </w:tabs>
    </w:pPr>
  </w:style>
  <w:style w:type="character" w:customStyle="1" w:styleId="HeaderChar">
    <w:name w:val="Header Char"/>
    <w:basedOn w:val="DefaultParagraphFont"/>
    <w:link w:val="Header"/>
    <w:rsid w:val="00D26A7C"/>
    <w:rPr>
      <w:rFonts w:ascii="Arial" w:eastAsia="Times" w:hAnsi="Arial" w:cs="Times New Roman"/>
      <w:szCs w:val="20"/>
    </w:rPr>
  </w:style>
  <w:style w:type="paragraph" w:styleId="ListBullet">
    <w:name w:val="List Bullet"/>
    <w:basedOn w:val="Normal"/>
    <w:rsid w:val="00D26A7C"/>
    <w:pPr>
      <w:numPr>
        <w:numId w:val="1"/>
      </w:numPr>
      <w:tabs>
        <w:tab w:val="left" w:pos="567"/>
        <w:tab w:val="left" w:pos="794"/>
      </w:tabs>
      <w:spacing w:after="140"/>
    </w:pPr>
  </w:style>
  <w:style w:type="character" w:styleId="PageNumber">
    <w:name w:val="page number"/>
    <w:rsid w:val="00D26A7C"/>
    <w:rPr>
      <w:rFonts w:ascii="Arial" w:hAnsi="Arial"/>
      <w:dstrike w:val="0"/>
      <w:color w:val="auto"/>
      <w:sz w:val="18"/>
      <w:u w:val="none"/>
      <w:vertAlign w:val="baseline"/>
    </w:rPr>
  </w:style>
  <w:style w:type="paragraph" w:styleId="Subtitle">
    <w:name w:val="Subtitle"/>
    <w:basedOn w:val="Normal"/>
    <w:next w:val="BodyText"/>
    <w:link w:val="SubtitleChar"/>
    <w:qFormat/>
    <w:rsid w:val="00D26A7C"/>
    <w:pPr>
      <w:spacing w:after="600"/>
    </w:pPr>
    <w:rPr>
      <w:color w:val="FF0000"/>
      <w:sz w:val="28"/>
    </w:rPr>
  </w:style>
  <w:style w:type="character" w:customStyle="1" w:styleId="SubtitleChar">
    <w:name w:val="Subtitle Char"/>
    <w:basedOn w:val="DefaultParagraphFont"/>
    <w:link w:val="Subtitle"/>
    <w:rsid w:val="00D26A7C"/>
    <w:rPr>
      <w:rFonts w:ascii="Arial" w:eastAsia="Times" w:hAnsi="Arial" w:cs="Times New Roman"/>
      <w:color w:val="FF0000"/>
      <w:sz w:val="28"/>
      <w:szCs w:val="20"/>
    </w:rPr>
  </w:style>
  <w:style w:type="paragraph" w:styleId="Title">
    <w:name w:val="Title"/>
    <w:basedOn w:val="Normal"/>
    <w:next w:val="Subtitle"/>
    <w:link w:val="TitleChar"/>
    <w:qFormat/>
    <w:rsid w:val="00D26A7C"/>
    <w:pPr>
      <w:spacing w:after="140" w:line="600" w:lineRule="atLeast"/>
    </w:pPr>
    <w:rPr>
      <w:color w:val="93867A"/>
      <w:kern w:val="28"/>
      <w:sz w:val="60"/>
    </w:rPr>
  </w:style>
  <w:style w:type="character" w:customStyle="1" w:styleId="TitleChar">
    <w:name w:val="Title Char"/>
    <w:basedOn w:val="DefaultParagraphFont"/>
    <w:link w:val="Title"/>
    <w:rsid w:val="00D26A7C"/>
    <w:rPr>
      <w:rFonts w:ascii="Arial" w:eastAsia="Times" w:hAnsi="Arial" w:cs="Times New Roman"/>
      <w:color w:val="93867A"/>
      <w:kern w:val="28"/>
      <w:sz w:val="60"/>
      <w:szCs w:val="20"/>
    </w:rPr>
  </w:style>
  <w:style w:type="paragraph" w:styleId="ListParagraph">
    <w:name w:val="List Paragraph"/>
    <w:basedOn w:val="Normal"/>
    <w:uiPriority w:val="34"/>
    <w:qFormat/>
    <w:rsid w:val="00D26A7C"/>
    <w:pPr>
      <w:suppressAutoHyphens w:val="0"/>
      <w:spacing w:after="200" w:line="276" w:lineRule="auto"/>
      <w:ind w:left="720"/>
      <w:contextualSpacing/>
    </w:pPr>
    <w:rPr>
      <w:rFonts w:ascii="Calibri" w:eastAsia="Times New Roman" w:hAnsi="Calibri"/>
      <w:szCs w:val="22"/>
    </w:rPr>
  </w:style>
  <w:style w:type="character" w:styleId="EndnoteReference">
    <w:name w:val="endnote reference"/>
    <w:semiHidden/>
    <w:rsid w:val="004710DC"/>
    <w:rPr>
      <w:vertAlign w:val="superscript"/>
    </w:rPr>
  </w:style>
  <w:style w:type="paragraph" w:styleId="BalloonText">
    <w:name w:val="Balloon Text"/>
    <w:basedOn w:val="Normal"/>
    <w:link w:val="BalloonTextChar"/>
    <w:uiPriority w:val="99"/>
    <w:semiHidden/>
    <w:unhideWhenUsed/>
    <w:rsid w:val="00A14F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F3B"/>
    <w:rPr>
      <w:rFonts w:ascii="Tahoma" w:eastAsia="Times" w:hAnsi="Tahoma" w:cs="Tahoma"/>
      <w:sz w:val="16"/>
      <w:szCs w:val="16"/>
    </w:rPr>
  </w:style>
  <w:style w:type="character" w:styleId="CommentReference">
    <w:name w:val="annotation reference"/>
    <w:rsid w:val="00F93A14"/>
    <w:rPr>
      <w:rFonts w:cs="Times New Roman"/>
      <w:sz w:val="16"/>
      <w:szCs w:val="16"/>
    </w:rPr>
  </w:style>
  <w:style w:type="paragraph" w:styleId="CommentText">
    <w:name w:val="annotation text"/>
    <w:basedOn w:val="Normal"/>
    <w:link w:val="CommentTextChar"/>
    <w:rsid w:val="00F93A14"/>
    <w:rPr>
      <w:rFonts w:eastAsia="Times New Roman"/>
      <w:sz w:val="20"/>
    </w:rPr>
  </w:style>
  <w:style w:type="character" w:customStyle="1" w:styleId="CommentTextChar">
    <w:name w:val="Comment Text Char"/>
    <w:basedOn w:val="DefaultParagraphFont"/>
    <w:link w:val="CommentText"/>
    <w:rsid w:val="00F93A1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B2A6B"/>
    <w:pPr>
      <w:spacing w:line="240" w:lineRule="auto"/>
    </w:pPr>
    <w:rPr>
      <w:rFonts w:eastAsia="Times"/>
      <w:b/>
      <w:bCs/>
    </w:rPr>
  </w:style>
  <w:style w:type="character" w:customStyle="1" w:styleId="CommentSubjectChar">
    <w:name w:val="Comment Subject Char"/>
    <w:basedOn w:val="CommentTextChar"/>
    <w:link w:val="CommentSubject"/>
    <w:uiPriority w:val="99"/>
    <w:semiHidden/>
    <w:rsid w:val="000B2A6B"/>
    <w:rPr>
      <w:rFonts w:ascii="Arial" w:eastAsia="Times"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7C"/>
    <w:pPr>
      <w:suppressAutoHyphens/>
      <w:spacing w:after="0" w:line="300" w:lineRule="atLeast"/>
    </w:pPr>
    <w:rPr>
      <w:rFonts w:ascii="Arial" w:eastAsia="Times" w:hAnsi="Arial" w:cs="Times New Roman"/>
      <w:szCs w:val="20"/>
    </w:rPr>
  </w:style>
  <w:style w:type="paragraph" w:styleId="Heading3">
    <w:name w:val="heading 3"/>
    <w:basedOn w:val="Normal"/>
    <w:next w:val="BodyText"/>
    <w:link w:val="Heading3Char"/>
    <w:qFormat/>
    <w:rsid w:val="00D26A7C"/>
    <w:pPr>
      <w:keepNext/>
      <w:tabs>
        <w:tab w:val="left" w:pos="567"/>
        <w:tab w:val="left" w:pos="680"/>
        <w:tab w:val="left" w:pos="794"/>
        <w:tab w:val="left" w:pos="907"/>
        <w:tab w:val="left" w:pos="1021"/>
        <w:tab w:val="left" w:pos="1134"/>
        <w:tab w:val="left" w:pos="1247"/>
      </w:tabs>
      <w:spacing w:before="6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6A7C"/>
    <w:rPr>
      <w:rFonts w:ascii="Arial" w:eastAsia="Times" w:hAnsi="Arial" w:cs="Times New Roman"/>
      <w:b/>
      <w:color w:val="93867A"/>
      <w:szCs w:val="20"/>
    </w:rPr>
  </w:style>
  <w:style w:type="paragraph" w:styleId="BodyText">
    <w:name w:val="Body Text"/>
    <w:basedOn w:val="Normal"/>
    <w:link w:val="BodyTextChar"/>
    <w:rsid w:val="00D26A7C"/>
    <w:pPr>
      <w:tabs>
        <w:tab w:val="left" w:pos="340"/>
      </w:tabs>
      <w:spacing w:after="140"/>
    </w:pPr>
  </w:style>
  <w:style w:type="character" w:customStyle="1" w:styleId="BodyTextChar">
    <w:name w:val="Body Text Char"/>
    <w:basedOn w:val="DefaultParagraphFont"/>
    <w:link w:val="BodyText"/>
    <w:rsid w:val="00D26A7C"/>
    <w:rPr>
      <w:rFonts w:ascii="Arial" w:eastAsia="Times" w:hAnsi="Arial" w:cs="Times New Roman"/>
      <w:szCs w:val="20"/>
    </w:rPr>
  </w:style>
  <w:style w:type="paragraph" w:styleId="Footer">
    <w:name w:val="footer"/>
    <w:basedOn w:val="Normal"/>
    <w:link w:val="FooterChar"/>
    <w:rsid w:val="00D26A7C"/>
    <w:pPr>
      <w:spacing w:line="160" w:lineRule="atLeast"/>
    </w:pPr>
    <w:rPr>
      <w:sz w:val="12"/>
    </w:rPr>
  </w:style>
  <w:style w:type="character" w:customStyle="1" w:styleId="FooterChar">
    <w:name w:val="Footer Char"/>
    <w:basedOn w:val="DefaultParagraphFont"/>
    <w:link w:val="Footer"/>
    <w:rsid w:val="00D26A7C"/>
    <w:rPr>
      <w:rFonts w:ascii="Arial" w:eastAsia="Times" w:hAnsi="Arial" w:cs="Times New Roman"/>
      <w:sz w:val="12"/>
      <w:szCs w:val="20"/>
    </w:rPr>
  </w:style>
  <w:style w:type="paragraph" w:styleId="Header">
    <w:name w:val="header"/>
    <w:basedOn w:val="Normal"/>
    <w:link w:val="HeaderChar"/>
    <w:rsid w:val="00D26A7C"/>
    <w:pPr>
      <w:tabs>
        <w:tab w:val="center" w:pos="4320"/>
        <w:tab w:val="right" w:pos="8640"/>
      </w:tabs>
    </w:pPr>
  </w:style>
  <w:style w:type="character" w:customStyle="1" w:styleId="HeaderChar">
    <w:name w:val="Header Char"/>
    <w:basedOn w:val="DefaultParagraphFont"/>
    <w:link w:val="Header"/>
    <w:rsid w:val="00D26A7C"/>
    <w:rPr>
      <w:rFonts w:ascii="Arial" w:eastAsia="Times" w:hAnsi="Arial" w:cs="Times New Roman"/>
      <w:szCs w:val="20"/>
    </w:rPr>
  </w:style>
  <w:style w:type="paragraph" w:styleId="ListBullet">
    <w:name w:val="List Bullet"/>
    <w:basedOn w:val="Normal"/>
    <w:rsid w:val="00D26A7C"/>
    <w:pPr>
      <w:numPr>
        <w:numId w:val="1"/>
      </w:numPr>
      <w:tabs>
        <w:tab w:val="left" w:pos="567"/>
        <w:tab w:val="left" w:pos="794"/>
      </w:tabs>
      <w:spacing w:after="140"/>
    </w:pPr>
  </w:style>
  <w:style w:type="character" w:styleId="PageNumber">
    <w:name w:val="page number"/>
    <w:rsid w:val="00D26A7C"/>
    <w:rPr>
      <w:rFonts w:ascii="Arial" w:hAnsi="Arial"/>
      <w:dstrike w:val="0"/>
      <w:color w:val="auto"/>
      <w:sz w:val="18"/>
      <w:u w:val="none"/>
      <w:vertAlign w:val="baseline"/>
    </w:rPr>
  </w:style>
  <w:style w:type="paragraph" w:styleId="Subtitle">
    <w:name w:val="Subtitle"/>
    <w:basedOn w:val="Normal"/>
    <w:next w:val="BodyText"/>
    <w:link w:val="SubtitleChar"/>
    <w:qFormat/>
    <w:rsid w:val="00D26A7C"/>
    <w:pPr>
      <w:spacing w:after="600"/>
    </w:pPr>
    <w:rPr>
      <w:color w:val="FF0000"/>
      <w:sz w:val="28"/>
    </w:rPr>
  </w:style>
  <w:style w:type="character" w:customStyle="1" w:styleId="SubtitleChar">
    <w:name w:val="Subtitle Char"/>
    <w:basedOn w:val="DefaultParagraphFont"/>
    <w:link w:val="Subtitle"/>
    <w:rsid w:val="00D26A7C"/>
    <w:rPr>
      <w:rFonts w:ascii="Arial" w:eastAsia="Times" w:hAnsi="Arial" w:cs="Times New Roman"/>
      <w:color w:val="FF0000"/>
      <w:sz w:val="28"/>
      <w:szCs w:val="20"/>
    </w:rPr>
  </w:style>
  <w:style w:type="paragraph" w:styleId="Title">
    <w:name w:val="Title"/>
    <w:basedOn w:val="Normal"/>
    <w:next w:val="Subtitle"/>
    <w:link w:val="TitleChar"/>
    <w:qFormat/>
    <w:rsid w:val="00D26A7C"/>
    <w:pPr>
      <w:spacing w:after="140" w:line="600" w:lineRule="atLeast"/>
    </w:pPr>
    <w:rPr>
      <w:color w:val="93867A"/>
      <w:kern w:val="28"/>
      <w:sz w:val="60"/>
    </w:rPr>
  </w:style>
  <w:style w:type="character" w:customStyle="1" w:styleId="TitleChar">
    <w:name w:val="Title Char"/>
    <w:basedOn w:val="DefaultParagraphFont"/>
    <w:link w:val="Title"/>
    <w:rsid w:val="00D26A7C"/>
    <w:rPr>
      <w:rFonts w:ascii="Arial" w:eastAsia="Times" w:hAnsi="Arial" w:cs="Times New Roman"/>
      <w:color w:val="93867A"/>
      <w:kern w:val="28"/>
      <w:sz w:val="60"/>
      <w:szCs w:val="20"/>
    </w:rPr>
  </w:style>
  <w:style w:type="paragraph" w:styleId="ListParagraph">
    <w:name w:val="List Paragraph"/>
    <w:basedOn w:val="Normal"/>
    <w:uiPriority w:val="34"/>
    <w:qFormat/>
    <w:rsid w:val="00D26A7C"/>
    <w:pPr>
      <w:suppressAutoHyphens w:val="0"/>
      <w:spacing w:after="200" w:line="276" w:lineRule="auto"/>
      <w:ind w:left="720"/>
      <w:contextualSpacing/>
    </w:pPr>
    <w:rPr>
      <w:rFonts w:ascii="Calibri" w:eastAsia="Times New Roman" w:hAnsi="Calibri"/>
      <w:szCs w:val="22"/>
    </w:rPr>
  </w:style>
  <w:style w:type="character" w:styleId="EndnoteReference">
    <w:name w:val="endnote reference"/>
    <w:semiHidden/>
    <w:rsid w:val="004710DC"/>
    <w:rPr>
      <w:vertAlign w:val="superscript"/>
    </w:rPr>
  </w:style>
  <w:style w:type="paragraph" w:styleId="BalloonText">
    <w:name w:val="Balloon Text"/>
    <w:basedOn w:val="Normal"/>
    <w:link w:val="BalloonTextChar"/>
    <w:uiPriority w:val="99"/>
    <w:semiHidden/>
    <w:unhideWhenUsed/>
    <w:rsid w:val="00A14F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F3B"/>
    <w:rPr>
      <w:rFonts w:ascii="Tahoma" w:eastAsia="Times" w:hAnsi="Tahoma" w:cs="Tahoma"/>
      <w:sz w:val="16"/>
      <w:szCs w:val="16"/>
    </w:rPr>
  </w:style>
  <w:style w:type="character" w:styleId="CommentReference">
    <w:name w:val="annotation reference"/>
    <w:rsid w:val="00F93A14"/>
    <w:rPr>
      <w:rFonts w:cs="Times New Roman"/>
      <w:sz w:val="16"/>
      <w:szCs w:val="16"/>
    </w:rPr>
  </w:style>
  <w:style w:type="paragraph" w:styleId="CommentText">
    <w:name w:val="annotation text"/>
    <w:basedOn w:val="Normal"/>
    <w:link w:val="CommentTextChar"/>
    <w:rsid w:val="00F93A14"/>
    <w:rPr>
      <w:rFonts w:eastAsia="Times New Roman"/>
      <w:sz w:val="20"/>
    </w:rPr>
  </w:style>
  <w:style w:type="character" w:customStyle="1" w:styleId="CommentTextChar">
    <w:name w:val="Comment Text Char"/>
    <w:basedOn w:val="DefaultParagraphFont"/>
    <w:link w:val="CommentText"/>
    <w:rsid w:val="00F93A1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B2A6B"/>
    <w:pPr>
      <w:spacing w:line="240" w:lineRule="auto"/>
    </w:pPr>
    <w:rPr>
      <w:rFonts w:eastAsia="Times"/>
      <w:b/>
      <w:bCs/>
    </w:rPr>
  </w:style>
  <w:style w:type="character" w:customStyle="1" w:styleId="CommentSubjectChar">
    <w:name w:val="Comment Subject Char"/>
    <w:basedOn w:val="CommentTextChar"/>
    <w:link w:val="CommentSubject"/>
    <w:uiPriority w:val="99"/>
    <w:semiHidden/>
    <w:rsid w:val="000B2A6B"/>
    <w:rPr>
      <w:rFonts w:ascii="Arial" w:eastAsia="Times"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0431">
      <w:bodyDiv w:val="1"/>
      <w:marLeft w:val="0"/>
      <w:marRight w:val="0"/>
      <w:marTop w:val="0"/>
      <w:marBottom w:val="0"/>
      <w:divBdr>
        <w:top w:val="none" w:sz="0" w:space="0" w:color="auto"/>
        <w:left w:val="none" w:sz="0" w:space="0" w:color="auto"/>
        <w:bottom w:val="none" w:sz="0" w:space="0" w:color="auto"/>
        <w:right w:val="none" w:sz="0" w:space="0" w:color="auto"/>
      </w:divBdr>
    </w:div>
    <w:div w:id="189880871">
      <w:bodyDiv w:val="1"/>
      <w:marLeft w:val="0"/>
      <w:marRight w:val="0"/>
      <w:marTop w:val="0"/>
      <w:marBottom w:val="0"/>
      <w:divBdr>
        <w:top w:val="none" w:sz="0" w:space="0" w:color="auto"/>
        <w:left w:val="none" w:sz="0" w:space="0" w:color="auto"/>
        <w:bottom w:val="none" w:sz="0" w:space="0" w:color="auto"/>
        <w:right w:val="none" w:sz="0" w:space="0" w:color="auto"/>
      </w:divBdr>
    </w:div>
    <w:div w:id="211120392">
      <w:bodyDiv w:val="1"/>
      <w:marLeft w:val="0"/>
      <w:marRight w:val="0"/>
      <w:marTop w:val="0"/>
      <w:marBottom w:val="0"/>
      <w:divBdr>
        <w:top w:val="none" w:sz="0" w:space="0" w:color="auto"/>
        <w:left w:val="none" w:sz="0" w:space="0" w:color="auto"/>
        <w:bottom w:val="none" w:sz="0" w:space="0" w:color="auto"/>
        <w:right w:val="none" w:sz="0" w:space="0" w:color="auto"/>
      </w:divBdr>
    </w:div>
    <w:div w:id="372000637">
      <w:bodyDiv w:val="1"/>
      <w:marLeft w:val="0"/>
      <w:marRight w:val="0"/>
      <w:marTop w:val="0"/>
      <w:marBottom w:val="0"/>
      <w:divBdr>
        <w:top w:val="none" w:sz="0" w:space="0" w:color="auto"/>
        <w:left w:val="none" w:sz="0" w:space="0" w:color="auto"/>
        <w:bottom w:val="none" w:sz="0" w:space="0" w:color="auto"/>
        <w:right w:val="none" w:sz="0" w:space="0" w:color="auto"/>
      </w:divBdr>
    </w:div>
    <w:div w:id="384454406">
      <w:bodyDiv w:val="1"/>
      <w:marLeft w:val="0"/>
      <w:marRight w:val="0"/>
      <w:marTop w:val="0"/>
      <w:marBottom w:val="0"/>
      <w:divBdr>
        <w:top w:val="none" w:sz="0" w:space="0" w:color="auto"/>
        <w:left w:val="none" w:sz="0" w:space="0" w:color="auto"/>
        <w:bottom w:val="none" w:sz="0" w:space="0" w:color="auto"/>
        <w:right w:val="none" w:sz="0" w:space="0" w:color="auto"/>
      </w:divBdr>
    </w:div>
    <w:div w:id="404884000">
      <w:bodyDiv w:val="1"/>
      <w:marLeft w:val="0"/>
      <w:marRight w:val="0"/>
      <w:marTop w:val="0"/>
      <w:marBottom w:val="0"/>
      <w:divBdr>
        <w:top w:val="none" w:sz="0" w:space="0" w:color="auto"/>
        <w:left w:val="none" w:sz="0" w:space="0" w:color="auto"/>
        <w:bottom w:val="none" w:sz="0" w:space="0" w:color="auto"/>
        <w:right w:val="none" w:sz="0" w:space="0" w:color="auto"/>
      </w:divBdr>
    </w:div>
    <w:div w:id="405307102">
      <w:bodyDiv w:val="1"/>
      <w:marLeft w:val="0"/>
      <w:marRight w:val="0"/>
      <w:marTop w:val="0"/>
      <w:marBottom w:val="0"/>
      <w:divBdr>
        <w:top w:val="none" w:sz="0" w:space="0" w:color="auto"/>
        <w:left w:val="none" w:sz="0" w:space="0" w:color="auto"/>
        <w:bottom w:val="none" w:sz="0" w:space="0" w:color="auto"/>
        <w:right w:val="none" w:sz="0" w:space="0" w:color="auto"/>
      </w:divBdr>
    </w:div>
    <w:div w:id="450053131">
      <w:bodyDiv w:val="1"/>
      <w:marLeft w:val="0"/>
      <w:marRight w:val="0"/>
      <w:marTop w:val="0"/>
      <w:marBottom w:val="0"/>
      <w:divBdr>
        <w:top w:val="none" w:sz="0" w:space="0" w:color="auto"/>
        <w:left w:val="none" w:sz="0" w:space="0" w:color="auto"/>
        <w:bottom w:val="none" w:sz="0" w:space="0" w:color="auto"/>
        <w:right w:val="none" w:sz="0" w:space="0" w:color="auto"/>
      </w:divBdr>
    </w:div>
    <w:div w:id="550728142">
      <w:bodyDiv w:val="1"/>
      <w:marLeft w:val="0"/>
      <w:marRight w:val="0"/>
      <w:marTop w:val="0"/>
      <w:marBottom w:val="0"/>
      <w:divBdr>
        <w:top w:val="none" w:sz="0" w:space="0" w:color="auto"/>
        <w:left w:val="none" w:sz="0" w:space="0" w:color="auto"/>
        <w:bottom w:val="none" w:sz="0" w:space="0" w:color="auto"/>
        <w:right w:val="none" w:sz="0" w:space="0" w:color="auto"/>
      </w:divBdr>
    </w:div>
    <w:div w:id="673841153">
      <w:bodyDiv w:val="1"/>
      <w:marLeft w:val="0"/>
      <w:marRight w:val="0"/>
      <w:marTop w:val="0"/>
      <w:marBottom w:val="0"/>
      <w:divBdr>
        <w:top w:val="none" w:sz="0" w:space="0" w:color="auto"/>
        <w:left w:val="none" w:sz="0" w:space="0" w:color="auto"/>
        <w:bottom w:val="none" w:sz="0" w:space="0" w:color="auto"/>
        <w:right w:val="none" w:sz="0" w:space="0" w:color="auto"/>
      </w:divBdr>
    </w:div>
    <w:div w:id="759982718">
      <w:bodyDiv w:val="1"/>
      <w:marLeft w:val="0"/>
      <w:marRight w:val="0"/>
      <w:marTop w:val="0"/>
      <w:marBottom w:val="0"/>
      <w:divBdr>
        <w:top w:val="none" w:sz="0" w:space="0" w:color="auto"/>
        <w:left w:val="none" w:sz="0" w:space="0" w:color="auto"/>
        <w:bottom w:val="none" w:sz="0" w:space="0" w:color="auto"/>
        <w:right w:val="none" w:sz="0" w:space="0" w:color="auto"/>
      </w:divBdr>
    </w:div>
    <w:div w:id="811630478">
      <w:bodyDiv w:val="1"/>
      <w:marLeft w:val="0"/>
      <w:marRight w:val="0"/>
      <w:marTop w:val="0"/>
      <w:marBottom w:val="0"/>
      <w:divBdr>
        <w:top w:val="none" w:sz="0" w:space="0" w:color="auto"/>
        <w:left w:val="none" w:sz="0" w:space="0" w:color="auto"/>
        <w:bottom w:val="none" w:sz="0" w:space="0" w:color="auto"/>
        <w:right w:val="none" w:sz="0" w:space="0" w:color="auto"/>
      </w:divBdr>
    </w:div>
    <w:div w:id="821775297">
      <w:bodyDiv w:val="1"/>
      <w:marLeft w:val="0"/>
      <w:marRight w:val="0"/>
      <w:marTop w:val="0"/>
      <w:marBottom w:val="0"/>
      <w:divBdr>
        <w:top w:val="none" w:sz="0" w:space="0" w:color="auto"/>
        <w:left w:val="none" w:sz="0" w:space="0" w:color="auto"/>
        <w:bottom w:val="none" w:sz="0" w:space="0" w:color="auto"/>
        <w:right w:val="none" w:sz="0" w:space="0" w:color="auto"/>
      </w:divBdr>
    </w:div>
    <w:div w:id="893203942">
      <w:bodyDiv w:val="1"/>
      <w:marLeft w:val="0"/>
      <w:marRight w:val="0"/>
      <w:marTop w:val="0"/>
      <w:marBottom w:val="0"/>
      <w:divBdr>
        <w:top w:val="none" w:sz="0" w:space="0" w:color="auto"/>
        <w:left w:val="none" w:sz="0" w:space="0" w:color="auto"/>
        <w:bottom w:val="none" w:sz="0" w:space="0" w:color="auto"/>
        <w:right w:val="none" w:sz="0" w:space="0" w:color="auto"/>
      </w:divBdr>
    </w:div>
    <w:div w:id="894924636">
      <w:bodyDiv w:val="1"/>
      <w:marLeft w:val="0"/>
      <w:marRight w:val="0"/>
      <w:marTop w:val="0"/>
      <w:marBottom w:val="0"/>
      <w:divBdr>
        <w:top w:val="none" w:sz="0" w:space="0" w:color="auto"/>
        <w:left w:val="none" w:sz="0" w:space="0" w:color="auto"/>
        <w:bottom w:val="none" w:sz="0" w:space="0" w:color="auto"/>
        <w:right w:val="none" w:sz="0" w:space="0" w:color="auto"/>
      </w:divBdr>
    </w:div>
    <w:div w:id="928738079">
      <w:bodyDiv w:val="1"/>
      <w:marLeft w:val="0"/>
      <w:marRight w:val="0"/>
      <w:marTop w:val="0"/>
      <w:marBottom w:val="0"/>
      <w:divBdr>
        <w:top w:val="none" w:sz="0" w:space="0" w:color="auto"/>
        <w:left w:val="none" w:sz="0" w:space="0" w:color="auto"/>
        <w:bottom w:val="none" w:sz="0" w:space="0" w:color="auto"/>
        <w:right w:val="none" w:sz="0" w:space="0" w:color="auto"/>
      </w:divBdr>
    </w:div>
    <w:div w:id="996880242">
      <w:bodyDiv w:val="1"/>
      <w:marLeft w:val="0"/>
      <w:marRight w:val="0"/>
      <w:marTop w:val="0"/>
      <w:marBottom w:val="0"/>
      <w:divBdr>
        <w:top w:val="none" w:sz="0" w:space="0" w:color="auto"/>
        <w:left w:val="none" w:sz="0" w:space="0" w:color="auto"/>
        <w:bottom w:val="none" w:sz="0" w:space="0" w:color="auto"/>
        <w:right w:val="none" w:sz="0" w:space="0" w:color="auto"/>
      </w:divBdr>
    </w:div>
    <w:div w:id="1012610211">
      <w:bodyDiv w:val="1"/>
      <w:marLeft w:val="0"/>
      <w:marRight w:val="0"/>
      <w:marTop w:val="0"/>
      <w:marBottom w:val="0"/>
      <w:divBdr>
        <w:top w:val="none" w:sz="0" w:space="0" w:color="auto"/>
        <w:left w:val="none" w:sz="0" w:space="0" w:color="auto"/>
        <w:bottom w:val="none" w:sz="0" w:space="0" w:color="auto"/>
        <w:right w:val="none" w:sz="0" w:space="0" w:color="auto"/>
      </w:divBdr>
    </w:div>
    <w:div w:id="1036857475">
      <w:bodyDiv w:val="1"/>
      <w:marLeft w:val="0"/>
      <w:marRight w:val="0"/>
      <w:marTop w:val="0"/>
      <w:marBottom w:val="0"/>
      <w:divBdr>
        <w:top w:val="none" w:sz="0" w:space="0" w:color="auto"/>
        <w:left w:val="none" w:sz="0" w:space="0" w:color="auto"/>
        <w:bottom w:val="none" w:sz="0" w:space="0" w:color="auto"/>
        <w:right w:val="none" w:sz="0" w:space="0" w:color="auto"/>
      </w:divBdr>
    </w:div>
    <w:div w:id="1275944133">
      <w:bodyDiv w:val="1"/>
      <w:marLeft w:val="0"/>
      <w:marRight w:val="0"/>
      <w:marTop w:val="0"/>
      <w:marBottom w:val="0"/>
      <w:divBdr>
        <w:top w:val="none" w:sz="0" w:space="0" w:color="auto"/>
        <w:left w:val="none" w:sz="0" w:space="0" w:color="auto"/>
        <w:bottom w:val="none" w:sz="0" w:space="0" w:color="auto"/>
        <w:right w:val="none" w:sz="0" w:space="0" w:color="auto"/>
      </w:divBdr>
    </w:div>
    <w:div w:id="1291593261">
      <w:bodyDiv w:val="1"/>
      <w:marLeft w:val="0"/>
      <w:marRight w:val="0"/>
      <w:marTop w:val="0"/>
      <w:marBottom w:val="0"/>
      <w:divBdr>
        <w:top w:val="none" w:sz="0" w:space="0" w:color="auto"/>
        <w:left w:val="none" w:sz="0" w:space="0" w:color="auto"/>
        <w:bottom w:val="none" w:sz="0" w:space="0" w:color="auto"/>
        <w:right w:val="none" w:sz="0" w:space="0" w:color="auto"/>
      </w:divBdr>
    </w:div>
    <w:div w:id="1317687908">
      <w:bodyDiv w:val="1"/>
      <w:marLeft w:val="0"/>
      <w:marRight w:val="0"/>
      <w:marTop w:val="0"/>
      <w:marBottom w:val="0"/>
      <w:divBdr>
        <w:top w:val="none" w:sz="0" w:space="0" w:color="auto"/>
        <w:left w:val="none" w:sz="0" w:space="0" w:color="auto"/>
        <w:bottom w:val="none" w:sz="0" w:space="0" w:color="auto"/>
        <w:right w:val="none" w:sz="0" w:space="0" w:color="auto"/>
      </w:divBdr>
    </w:div>
    <w:div w:id="1355500041">
      <w:bodyDiv w:val="1"/>
      <w:marLeft w:val="0"/>
      <w:marRight w:val="0"/>
      <w:marTop w:val="0"/>
      <w:marBottom w:val="0"/>
      <w:divBdr>
        <w:top w:val="none" w:sz="0" w:space="0" w:color="auto"/>
        <w:left w:val="none" w:sz="0" w:space="0" w:color="auto"/>
        <w:bottom w:val="none" w:sz="0" w:space="0" w:color="auto"/>
        <w:right w:val="none" w:sz="0" w:space="0" w:color="auto"/>
      </w:divBdr>
    </w:div>
    <w:div w:id="1416198144">
      <w:bodyDiv w:val="1"/>
      <w:marLeft w:val="0"/>
      <w:marRight w:val="0"/>
      <w:marTop w:val="0"/>
      <w:marBottom w:val="0"/>
      <w:divBdr>
        <w:top w:val="none" w:sz="0" w:space="0" w:color="auto"/>
        <w:left w:val="none" w:sz="0" w:space="0" w:color="auto"/>
        <w:bottom w:val="none" w:sz="0" w:space="0" w:color="auto"/>
        <w:right w:val="none" w:sz="0" w:space="0" w:color="auto"/>
      </w:divBdr>
    </w:div>
    <w:div w:id="1463504377">
      <w:bodyDiv w:val="1"/>
      <w:marLeft w:val="0"/>
      <w:marRight w:val="0"/>
      <w:marTop w:val="0"/>
      <w:marBottom w:val="0"/>
      <w:divBdr>
        <w:top w:val="none" w:sz="0" w:space="0" w:color="auto"/>
        <w:left w:val="none" w:sz="0" w:space="0" w:color="auto"/>
        <w:bottom w:val="none" w:sz="0" w:space="0" w:color="auto"/>
        <w:right w:val="none" w:sz="0" w:space="0" w:color="auto"/>
      </w:divBdr>
    </w:div>
    <w:div w:id="1475610055">
      <w:bodyDiv w:val="1"/>
      <w:marLeft w:val="0"/>
      <w:marRight w:val="0"/>
      <w:marTop w:val="0"/>
      <w:marBottom w:val="0"/>
      <w:divBdr>
        <w:top w:val="none" w:sz="0" w:space="0" w:color="auto"/>
        <w:left w:val="none" w:sz="0" w:space="0" w:color="auto"/>
        <w:bottom w:val="none" w:sz="0" w:space="0" w:color="auto"/>
        <w:right w:val="none" w:sz="0" w:space="0" w:color="auto"/>
      </w:divBdr>
    </w:div>
    <w:div w:id="1499997223">
      <w:bodyDiv w:val="1"/>
      <w:marLeft w:val="0"/>
      <w:marRight w:val="0"/>
      <w:marTop w:val="0"/>
      <w:marBottom w:val="0"/>
      <w:divBdr>
        <w:top w:val="none" w:sz="0" w:space="0" w:color="auto"/>
        <w:left w:val="none" w:sz="0" w:space="0" w:color="auto"/>
        <w:bottom w:val="none" w:sz="0" w:space="0" w:color="auto"/>
        <w:right w:val="none" w:sz="0" w:space="0" w:color="auto"/>
      </w:divBdr>
    </w:div>
    <w:div w:id="1614821125">
      <w:bodyDiv w:val="1"/>
      <w:marLeft w:val="0"/>
      <w:marRight w:val="0"/>
      <w:marTop w:val="0"/>
      <w:marBottom w:val="0"/>
      <w:divBdr>
        <w:top w:val="none" w:sz="0" w:space="0" w:color="auto"/>
        <w:left w:val="none" w:sz="0" w:space="0" w:color="auto"/>
        <w:bottom w:val="none" w:sz="0" w:space="0" w:color="auto"/>
        <w:right w:val="none" w:sz="0" w:space="0" w:color="auto"/>
      </w:divBdr>
    </w:div>
    <w:div w:id="1638295218">
      <w:bodyDiv w:val="1"/>
      <w:marLeft w:val="0"/>
      <w:marRight w:val="0"/>
      <w:marTop w:val="0"/>
      <w:marBottom w:val="0"/>
      <w:divBdr>
        <w:top w:val="none" w:sz="0" w:space="0" w:color="auto"/>
        <w:left w:val="none" w:sz="0" w:space="0" w:color="auto"/>
        <w:bottom w:val="none" w:sz="0" w:space="0" w:color="auto"/>
        <w:right w:val="none" w:sz="0" w:space="0" w:color="auto"/>
      </w:divBdr>
    </w:div>
    <w:div w:id="1665933774">
      <w:bodyDiv w:val="1"/>
      <w:marLeft w:val="0"/>
      <w:marRight w:val="0"/>
      <w:marTop w:val="0"/>
      <w:marBottom w:val="0"/>
      <w:divBdr>
        <w:top w:val="none" w:sz="0" w:space="0" w:color="auto"/>
        <w:left w:val="none" w:sz="0" w:space="0" w:color="auto"/>
        <w:bottom w:val="none" w:sz="0" w:space="0" w:color="auto"/>
        <w:right w:val="none" w:sz="0" w:space="0" w:color="auto"/>
      </w:divBdr>
    </w:div>
    <w:div w:id="1780221068">
      <w:bodyDiv w:val="1"/>
      <w:marLeft w:val="0"/>
      <w:marRight w:val="0"/>
      <w:marTop w:val="0"/>
      <w:marBottom w:val="0"/>
      <w:divBdr>
        <w:top w:val="none" w:sz="0" w:space="0" w:color="auto"/>
        <w:left w:val="none" w:sz="0" w:space="0" w:color="auto"/>
        <w:bottom w:val="none" w:sz="0" w:space="0" w:color="auto"/>
        <w:right w:val="none" w:sz="0" w:space="0" w:color="auto"/>
      </w:divBdr>
    </w:div>
    <w:div w:id="1797916849">
      <w:bodyDiv w:val="1"/>
      <w:marLeft w:val="0"/>
      <w:marRight w:val="0"/>
      <w:marTop w:val="0"/>
      <w:marBottom w:val="0"/>
      <w:divBdr>
        <w:top w:val="none" w:sz="0" w:space="0" w:color="auto"/>
        <w:left w:val="none" w:sz="0" w:space="0" w:color="auto"/>
        <w:bottom w:val="none" w:sz="0" w:space="0" w:color="auto"/>
        <w:right w:val="none" w:sz="0" w:space="0" w:color="auto"/>
      </w:divBdr>
    </w:div>
    <w:div w:id="1853687136">
      <w:bodyDiv w:val="1"/>
      <w:marLeft w:val="0"/>
      <w:marRight w:val="0"/>
      <w:marTop w:val="0"/>
      <w:marBottom w:val="0"/>
      <w:divBdr>
        <w:top w:val="none" w:sz="0" w:space="0" w:color="auto"/>
        <w:left w:val="none" w:sz="0" w:space="0" w:color="auto"/>
        <w:bottom w:val="none" w:sz="0" w:space="0" w:color="auto"/>
        <w:right w:val="none" w:sz="0" w:space="0" w:color="auto"/>
      </w:divBdr>
    </w:div>
    <w:div w:id="1866282333">
      <w:bodyDiv w:val="1"/>
      <w:marLeft w:val="0"/>
      <w:marRight w:val="0"/>
      <w:marTop w:val="0"/>
      <w:marBottom w:val="0"/>
      <w:divBdr>
        <w:top w:val="none" w:sz="0" w:space="0" w:color="auto"/>
        <w:left w:val="none" w:sz="0" w:space="0" w:color="auto"/>
        <w:bottom w:val="none" w:sz="0" w:space="0" w:color="auto"/>
        <w:right w:val="none" w:sz="0" w:space="0" w:color="auto"/>
      </w:divBdr>
    </w:div>
    <w:div w:id="1866668665">
      <w:bodyDiv w:val="1"/>
      <w:marLeft w:val="0"/>
      <w:marRight w:val="0"/>
      <w:marTop w:val="0"/>
      <w:marBottom w:val="0"/>
      <w:divBdr>
        <w:top w:val="none" w:sz="0" w:space="0" w:color="auto"/>
        <w:left w:val="none" w:sz="0" w:space="0" w:color="auto"/>
        <w:bottom w:val="none" w:sz="0" w:space="0" w:color="auto"/>
        <w:right w:val="none" w:sz="0" w:space="0" w:color="auto"/>
      </w:divBdr>
    </w:div>
    <w:div w:id="1901355293">
      <w:bodyDiv w:val="1"/>
      <w:marLeft w:val="0"/>
      <w:marRight w:val="0"/>
      <w:marTop w:val="0"/>
      <w:marBottom w:val="0"/>
      <w:divBdr>
        <w:top w:val="none" w:sz="0" w:space="0" w:color="auto"/>
        <w:left w:val="none" w:sz="0" w:space="0" w:color="auto"/>
        <w:bottom w:val="none" w:sz="0" w:space="0" w:color="auto"/>
        <w:right w:val="none" w:sz="0" w:space="0" w:color="auto"/>
      </w:divBdr>
    </w:div>
    <w:div w:id="1921064352">
      <w:bodyDiv w:val="1"/>
      <w:marLeft w:val="0"/>
      <w:marRight w:val="0"/>
      <w:marTop w:val="0"/>
      <w:marBottom w:val="0"/>
      <w:divBdr>
        <w:top w:val="none" w:sz="0" w:space="0" w:color="auto"/>
        <w:left w:val="none" w:sz="0" w:space="0" w:color="auto"/>
        <w:bottom w:val="none" w:sz="0" w:space="0" w:color="auto"/>
        <w:right w:val="none" w:sz="0" w:space="0" w:color="auto"/>
      </w:divBdr>
    </w:div>
    <w:div w:id="1933927400">
      <w:bodyDiv w:val="1"/>
      <w:marLeft w:val="0"/>
      <w:marRight w:val="0"/>
      <w:marTop w:val="0"/>
      <w:marBottom w:val="0"/>
      <w:divBdr>
        <w:top w:val="none" w:sz="0" w:space="0" w:color="auto"/>
        <w:left w:val="none" w:sz="0" w:space="0" w:color="auto"/>
        <w:bottom w:val="none" w:sz="0" w:space="0" w:color="auto"/>
        <w:right w:val="none" w:sz="0" w:space="0" w:color="auto"/>
      </w:divBdr>
    </w:div>
    <w:div w:id="1990942916">
      <w:bodyDiv w:val="1"/>
      <w:marLeft w:val="0"/>
      <w:marRight w:val="0"/>
      <w:marTop w:val="0"/>
      <w:marBottom w:val="0"/>
      <w:divBdr>
        <w:top w:val="none" w:sz="0" w:space="0" w:color="auto"/>
        <w:left w:val="none" w:sz="0" w:space="0" w:color="auto"/>
        <w:bottom w:val="none" w:sz="0" w:space="0" w:color="auto"/>
        <w:right w:val="none" w:sz="0" w:space="0" w:color="auto"/>
      </w:divBdr>
    </w:div>
    <w:div w:id="2020234159">
      <w:bodyDiv w:val="1"/>
      <w:marLeft w:val="0"/>
      <w:marRight w:val="0"/>
      <w:marTop w:val="0"/>
      <w:marBottom w:val="0"/>
      <w:divBdr>
        <w:top w:val="none" w:sz="0" w:space="0" w:color="auto"/>
        <w:left w:val="none" w:sz="0" w:space="0" w:color="auto"/>
        <w:bottom w:val="none" w:sz="0" w:space="0" w:color="auto"/>
        <w:right w:val="none" w:sz="0" w:space="0" w:color="auto"/>
      </w:divBdr>
    </w:div>
    <w:div w:id="2036223536">
      <w:bodyDiv w:val="1"/>
      <w:marLeft w:val="0"/>
      <w:marRight w:val="0"/>
      <w:marTop w:val="0"/>
      <w:marBottom w:val="0"/>
      <w:divBdr>
        <w:top w:val="none" w:sz="0" w:space="0" w:color="auto"/>
        <w:left w:val="none" w:sz="0" w:space="0" w:color="auto"/>
        <w:bottom w:val="none" w:sz="0" w:space="0" w:color="auto"/>
        <w:right w:val="none" w:sz="0" w:space="0" w:color="auto"/>
      </w:divBdr>
    </w:div>
    <w:div w:id="2041973851">
      <w:bodyDiv w:val="1"/>
      <w:marLeft w:val="0"/>
      <w:marRight w:val="0"/>
      <w:marTop w:val="0"/>
      <w:marBottom w:val="0"/>
      <w:divBdr>
        <w:top w:val="none" w:sz="0" w:space="0" w:color="auto"/>
        <w:left w:val="none" w:sz="0" w:space="0" w:color="auto"/>
        <w:bottom w:val="none" w:sz="0" w:space="0" w:color="auto"/>
        <w:right w:val="none" w:sz="0" w:space="0" w:color="auto"/>
      </w:divBdr>
    </w:div>
    <w:div w:id="2142527622">
      <w:bodyDiv w:val="1"/>
      <w:marLeft w:val="0"/>
      <w:marRight w:val="0"/>
      <w:marTop w:val="0"/>
      <w:marBottom w:val="0"/>
      <w:divBdr>
        <w:top w:val="none" w:sz="0" w:space="0" w:color="auto"/>
        <w:left w:val="none" w:sz="0" w:space="0" w:color="auto"/>
        <w:bottom w:val="none" w:sz="0" w:space="0" w:color="auto"/>
        <w:right w:val="none" w:sz="0" w:space="0" w:color="auto"/>
      </w:divBdr>
    </w:div>
    <w:div w:id="214604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7034-6BD0-4828-809A-9CB3C378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AFB941B9</Template>
  <TotalTime>0</TotalTime>
  <Pages>9</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British Red Cross</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Piriou</dc:creator>
  <cp:lastModifiedBy>Phil Arnold</cp:lastModifiedBy>
  <cp:revision>3</cp:revision>
  <cp:lastPrinted>2017-05-08T19:12:00Z</cp:lastPrinted>
  <dcterms:created xsi:type="dcterms:W3CDTF">2018-07-03T09:28:00Z</dcterms:created>
  <dcterms:modified xsi:type="dcterms:W3CDTF">2018-07-03T09:28:00Z</dcterms:modified>
</cp:coreProperties>
</file>