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B7D5" w14:textId="77777777" w:rsidR="00FE017A" w:rsidRDefault="00FE017A">
      <w:pPr>
        <w:pStyle w:val="BodyText"/>
        <w:spacing w:before="2"/>
        <w:rPr>
          <w:rFonts w:ascii="Arial"/>
          <w:b/>
        </w:rPr>
      </w:pPr>
    </w:p>
    <w:p w14:paraId="7B8AFDC6" w14:textId="77777777" w:rsidR="00FE017A" w:rsidRDefault="00FE017A">
      <w:pPr>
        <w:pStyle w:val="BodyText"/>
        <w:spacing w:before="2"/>
        <w:rPr>
          <w:rFonts w:ascii="Arial"/>
          <w:b/>
        </w:rPr>
      </w:pPr>
    </w:p>
    <w:p w14:paraId="6D3C12CA" w14:textId="47073BB9" w:rsidR="00C96A80" w:rsidRDefault="00FE017A">
      <w:pPr>
        <w:pStyle w:val="BodyText"/>
        <w:spacing w:before="2"/>
        <w:rPr>
          <w:rFonts w:ascii="Arial"/>
          <w:b/>
        </w:rPr>
      </w:pPr>
      <w:r w:rsidRPr="00FE017A">
        <w:rPr>
          <w:rFonts w:ascii="Arial"/>
          <w:b/>
        </w:rPr>
        <w:t xml:space="preserve">Syria </w:t>
      </w:r>
      <w:proofErr w:type="spellStart"/>
      <w:r w:rsidRPr="00FE017A">
        <w:rPr>
          <w:rFonts w:ascii="Arial"/>
          <w:b/>
        </w:rPr>
        <w:t>Programme</w:t>
      </w:r>
      <w:proofErr w:type="spellEnd"/>
      <w:r w:rsidRPr="00FE017A">
        <w:rPr>
          <w:rFonts w:ascii="Arial"/>
          <w:b/>
        </w:rPr>
        <w:t xml:space="preserve"> Manager</w:t>
      </w:r>
    </w:p>
    <w:p w14:paraId="793A21B7" w14:textId="77777777" w:rsidR="00FE017A" w:rsidRDefault="00FE017A">
      <w:pPr>
        <w:pStyle w:val="BodyText"/>
        <w:spacing w:before="2"/>
        <w:rPr>
          <w:rFonts w:ascii="Arial"/>
          <w:b/>
          <w:sz w:val="15"/>
        </w:rPr>
      </w:pPr>
    </w:p>
    <w:tbl>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83"/>
        <w:gridCol w:w="2581"/>
        <w:gridCol w:w="2581"/>
        <w:gridCol w:w="2584"/>
      </w:tblGrid>
      <w:tr w:rsidR="00C96A80" w14:paraId="10551CED" w14:textId="77777777">
        <w:trPr>
          <w:trHeight w:val="302"/>
        </w:trPr>
        <w:tc>
          <w:tcPr>
            <w:tcW w:w="2583" w:type="dxa"/>
          </w:tcPr>
          <w:p w14:paraId="34A9BF1A" w14:textId="77777777" w:rsidR="00C96A80" w:rsidRDefault="00000000">
            <w:pPr>
              <w:pStyle w:val="TableParagraph"/>
              <w:spacing w:before="2"/>
              <w:rPr>
                <w:rFonts w:ascii="Arial"/>
                <w:b/>
              </w:rPr>
            </w:pPr>
            <w:r>
              <w:rPr>
                <w:rFonts w:ascii="Arial"/>
                <w:b/>
              </w:rPr>
              <w:t>Job</w:t>
            </w:r>
            <w:r>
              <w:rPr>
                <w:rFonts w:ascii="Arial"/>
                <w:b/>
                <w:spacing w:val="-1"/>
              </w:rPr>
              <w:t xml:space="preserve"> </w:t>
            </w:r>
            <w:r>
              <w:rPr>
                <w:rFonts w:ascii="Arial"/>
                <w:b/>
                <w:spacing w:val="-2"/>
              </w:rPr>
              <w:t>Level</w:t>
            </w:r>
          </w:p>
        </w:tc>
        <w:tc>
          <w:tcPr>
            <w:tcW w:w="2581" w:type="dxa"/>
          </w:tcPr>
          <w:p w14:paraId="6F151BB0" w14:textId="43C8EC08" w:rsidR="00C96A80" w:rsidRDefault="001B1893">
            <w:pPr>
              <w:pStyle w:val="TableParagraph"/>
              <w:ind w:left="0"/>
              <w:rPr>
                <w:rFonts w:ascii="Times New Roman"/>
              </w:rPr>
            </w:pPr>
            <w:r>
              <w:rPr>
                <w:rFonts w:ascii="Times New Roman"/>
              </w:rPr>
              <w:t xml:space="preserve"> </w:t>
            </w:r>
            <w:r w:rsidRPr="001B1893">
              <w:rPr>
                <w:rFonts w:ascii="Arial" w:hAnsi="Arial" w:cs="Arial"/>
              </w:rPr>
              <w:t>5</w:t>
            </w:r>
          </w:p>
        </w:tc>
        <w:tc>
          <w:tcPr>
            <w:tcW w:w="2581" w:type="dxa"/>
          </w:tcPr>
          <w:p w14:paraId="17D42793" w14:textId="77777777" w:rsidR="00C96A80" w:rsidRDefault="00000000">
            <w:pPr>
              <w:pStyle w:val="TableParagraph"/>
              <w:spacing w:before="2"/>
              <w:rPr>
                <w:rFonts w:ascii="Arial"/>
                <w:b/>
              </w:rPr>
            </w:pPr>
            <w:r>
              <w:rPr>
                <w:rFonts w:ascii="Arial"/>
                <w:b/>
                <w:spacing w:val="-2"/>
              </w:rPr>
              <w:t>Service</w:t>
            </w:r>
          </w:p>
        </w:tc>
        <w:tc>
          <w:tcPr>
            <w:tcW w:w="2584" w:type="dxa"/>
          </w:tcPr>
          <w:p w14:paraId="40FEF6F6" w14:textId="77777777" w:rsidR="00C96A80" w:rsidRDefault="00C96A80">
            <w:pPr>
              <w:pStyle w:val="TableParagraph"/>
              <w:ind w:left="0"/>
              <w:rPr>
                <w:rFonts w:ascii="Times New Roman"/>
              </w:rPr>
            </w:pPr>
          </w:p>
        </w:tc>
      </w:tr>
      <w:tr w:rsidR="00C96A80" w14:paraId="77DE6E95" w14:textId="77777777">
        <w:trPr>
          <w:trHeight w:val="299"/>
        </w:trPr>
        <w:tc>
          <w:tcPr>
            <w:tcW w:w="2583" w:type="dxa"/>
          </w:tcPr>
          <w:p w14:paraId="2C43769B" w14:textId="77777777" w:rsidR="00C96A80" w:rsidRDefault="00000000">
            <w:pPr>
              <w:pStyle w:val="TableParagraph"/>
              <w:spacing w:line="253" w:lineRule="exact"/>
              <w:rPr>
                <w:rFonts w:ascii="Arial"/>
                <w:b/>
              </w:rPr>
            </w:pPr>
            <w:r>
              <w:rPr>
                <w:rFonts w:ascii="Arial"/>
                <w:b/>
                <w:spacing w:val="-2"/>
              </w:rPr>
              <w:t>Directorate</w:t>
            </w:r>
          </w:p>
        </w:tc>
        <w:tc>
          <w:tcPr>
            <w:tcW w:w="2581" w:type="dxa"/>
          </w:tcPr>
          <w:p w14:paraId="3329EF3A" w14:textId="31AE2703" w:rsidR="00C96A80" w:rsidRDefault="00FE017A">
            <w:pPr>
              <w:pStyle w:val="TableParagraph"/>
              <w:ind w:left="0"/>
              <w:rPr>
                <w:rFonts w:ascii="Times New Roman"/>
              </w:rPr>
            </w:pPr>
            <w:r w:rsidRPr="00D543FE">
              <w:rPr>
                <w:rFonts w:ascii="Arial" w:hAnsi="Arial" w:cs="Arial"/>
              </w:rPr>
              <w:t>International / Middle</w:t>
            </w:r>
            <w:r w:rsidRPr="00D543FE">
              <w:rPr>
                <w:rFonts w:ascii="Arial" w:hAnsi="Arial" w:cs="Arial"/>
                <w:spacing w:val="-60"/>
              </w:rPr>
              <w:t xml:space="preserve"> </w:t>
            </w:r>
            <w:r w:rsidRPr="00D543FE">
              <w:rPr>
                <w:rFonts w:ascii="Arial" w:hAnsi="Arial" w:cs="Arial"/>
              </w:rPr>
              <w:t>East, North Africa</w:t>
            </w:r>
            <w:r w:rsidRPr="00D543FE">
              <w:rPr>
                <w:rFonts w:ascii="Arial" w:hAnsi="Arial" w:cs="Arial"/>
                <w:spacing w:val="1"/>
              </w:rPr>
              <w:t xml:space="preserve"> </w:t>
            </w:r>
            <w:r w:rsidRPr="00D543FE">
              <w:rPr>
                <w:rFonts w:ascii="Arial" w:hAnsi="Arial" w:cs="Arial"/>
              </w:rPr>
              <w:t>(MENA)</w:t>
            </w:r>
            <w:r w:rsidRPr="00D543FE">
              <w:rPr>
                <w:rFonts w:ascii="Arial" w:hAnsi="Arial" w:cs="Arial"/>
                <w:spacing w:val="-2"/>
              </w:rPr>
              <w:t xml:space="preserve"> </w:t>
            </w:r>
            <w:r w:rsidRPr="00D543FE">
              <w:rPr>
                <w:rFonts w:ascii="Arial" w:hAnsi="Arial" w:cs="Arial"/>
              </w:rPr>
              <w:t>region</w:t>
            </w:r>
          </w:p>
        </w:tc>
        <w:tc>
          <w:tcPr>
            <w:tcW w:w="2581" w:type="dxa"/>
          </w:tcPr>
          <w:p w14:paraId="6ACB5285" w14:textId="77777777" w:rsidR="00C96A80" w:rsidRDefault="00000000">
            <w:pPr>
              <w:pStyle w:val="TableParagraph"/>
              <w:spacing w:line="253" w:lineRule="exact"/>
              <w:rPr>
                <w:rFonts w:ascii="Arial"/>
                <w:b/>
              </w:rPr>
            </w:pPr>
            <w:r>
              <w:rPr>
                <w:rFonts w:ascii="Arial"/>
                <w:b/>
                <w:spacing w:val="-2"/>
              </w:rPr>
              <w:t>Function</w:t>
            </w:r>
          </w:p>
        </w:tc>
        <w:tc>
          <w:tcPr>
            <w:tcW w:w="2584" w:type="dxa"/>
          </w:tcPr>
          <w:p w14:paraId="152998FA" w14:textId="53CE4851" w:rsidR="00C96A80" w:rsidRDefault="00FE017A">
            <w:pPr>
              <w:pStyle w:val="TableParagraph"/>
              <w:ind w:left="0"/>
              <w:rPr>
                <w:rFonts w:ascii="Times New Roman"/>
              </w:rPr>
            </w:pPr>
            <w:proofErr w:type="spellStart"/>
            <w:r w:rsidRPr="00D543FE">
              <w:rPr>
                <w:rFonts w:ascii="Arial" w:hAnsi="Arial" w:cs="Arial"/>
              </w:rPr>
              <w:t>Programmes</w:t>
            </w:r>
            <w:proofErr w:type="spellEnd"/>
            <w:r w:rsidRPr="00D543FE">
              <w:rPr>
                <w:rFonts w:ascii="Arial" w:hAnsi="Arial" w:cs="Arial"/>
              </w:rPr>
              <w:t xml:space="preserve"> &amp;</w:t>
            </w:r>
            <w:r w:rsidRPr="00D543FE">
              <w:rPr>
                <w:rFonts w:ascii="Arial" w:hAnsi="Arial" w:cs="Arial"/>
                <w:spacing w:val="-59"/>
              </w:rPr>
              <w:t xml:space="preserve"> </w:t>
            </w:r>
            <w:r w:rsidRPr="00D543FE">
              <w:rPr>
                <w:rFonts w:ascii="Arial" w:hAnsi="Arial" w:cs="Arial"/>
              </w:rPr>
              <w:t>Partnerships</w:t>
            </w:r>
          </w:p>
        </w:tc>
      </w:tr>
      <w:tr w:rsidR="00C96A80" w14:paraId="2A30426D" w14:textId="77777777">
        <w:trPr>
          <w:trHeight w:val="301"/>
        </w:trPr>
        <w:tc>
          <w:tcPr>
            <w:tcW w:w="2583" w:type="dxa"/>
          </w:tcPr>
          <w:p w14:paraId="2B453A13" w14:textId="77777777" w:rsidR="00C96A80" w:rsidRDefault="00000000">
            <w:pPr>
              <w:pStyle w:val="TableParagraph"/>
              <w:spacing w:line="253" w:lineRule="exact"/>
              <w:rPr>
                <w:rFonts w:ascii="Arial"/>
                <w:b/>
              </w:rPr>
            </w:pPr>
            <w:r>
              <w:rPr>
                <w:rFonts w:ascii="Arial"/>
                <w:b/>
              </w:rPr>
              <w:t>Direct</w:t>
            </w:r>
            <w:r>
              <w:rPr>
                <w:rFonts w:ascii="Arial"/>
                <w:b/>
                <w:spacing w:val="-3"/>
              </w:rPr>
              <w:t xml:space="preserve"> </w:t>
            </w:r>
            <w:r>
              <w:rPr>
                <w:rFonts w:ascii="Arial"/>
                <w:b/>
                <w:spacing w:val="-2"/>
              </w:rPr>
              <w:t>Reports</w:t>
            </w:r>
          </w:p>
        </w:tc>
        <w:tc>
          <w:tcPr>
            <w:tcW w:w="2581" w:type="dxa"/>
          </w:tcPr>
          <w:p w14:paraId="19D1ACC4" w14:textId="27653F56" w:rsidR="00C96A80" w:rsidRDefault="001B1893">
            <w:pPr>
              <w:pStyle w:val="TableParagraph"/>
              <w:ind w:left="0"/>
              <w:rPr>
                <w:rFonts w:ascii="Times New Roman"/>
              </w:rPr>
            </w:pPr>
            <w:r>
              <w:rPr>
                <w:rFonts w:ascii="Arial" w:hAnsi="Arial" w:cs="Arial"/>
              </w:rPr>
              <w:t>1</w:t>
            </w:r>
          </w:p>
        </w:tc>
        <w:tc>
          <w:tcPr>
            <w:tcW w:w="2581" w:type="dxa"/>
          </w:tcPr>
          <w:p w14:paraId="1BDDA815" w14:textId="77777777" w:rsidR="00C96A80" w:rsidRPr="001B1893" w:rsidRDefault="00000000" w:rsidP="001B1893">
            <w:pPr>
              <w:pStyle w:val="TableParagraph"/>
              <w:ind w:left="0"/>
              <w:rPr>
                <w:rFonts w:ascii="Arial" w:hAnsi="Arial" w:cs="Arial"/>
              </w:rPr>
            </w:pPr>
            <w:r w:rsidRPr="001B1893">
              <w:rPr>
                <w:rFonts w:ascii="Arial" w:hAnsi="Arial" w:cs="Arial"/>
              </w:rPr>
              <w:t>Indirect Reports</w:t>
            </w:r>
          </w:p>
        </w:tc>
        <w:tc>
          <w:tcPr>
            <w:tcW w:w="2584" w:type="dxa"/>
          </w:tcPr>
          <w:p w14:paraId="2185EF0B" w14:textId="723B9F08" w:rsidR="00C96A80" w:rsidRPr="001B1893" w:rsidRDefault="001B1893" w:rsidP="001B1893">
            <w:pPr>
              <w:pStyle w:val="TableParagraph"/>
              <w:ind w:left="0"/>
              <w:rPr>
                <w:rFonts w:ascii="Arial" w:hAnsi="Arial" w:cs="Arial"/>
              </w:rPr>
            </w:pPr>
            <w:r w:rsidRPr="001B1893">
              <w:rPr>
                <w:rFonts w:ascii="Arial" w:hAnsi="Arial" w:cs="Arial"/>
              </w:rPr>
              <w:t>0</w:t>
            </w:r>
          </w:p>
        </w:tc>
      </w:tr>
    </w:tbl>
    <w:p w14:paraId="187129BD" w14:textId="77777777" w:rsidR="00C96A80" w:rsidRDefault="00C96A80">
      <w:pPr>
        <w:pStyle w:val="BodyText"/>
        <w:spacing w:before="177"/>
        <w:rPr>
          <w:rFonts w:ascii="Arial"/>
          <w:b/>
        </w:rPr>
      </w:pPr>
    </w:p>
    <w:p w14:paraId="485AFED8" w14:textId="77777777" w:rsidR="00C96A80" w:rsidRDefault="00000000">
      <w:pPr>
        <w:pStyle w:val="Heading1"/>
      </w:pPr>
      <w:r>
        <w:rPr>
          <w:color w:val="FF0000"/>
          <w:spacing w:val="-2"/>
        </w:rPr>
        <w:t>Context</w:t>
      </w:r>
    </w:p>
    <w:p w14:paraId="65EF6D5F" w14:textId="77777777" w:rsidR="00C96A80" w:rsidRDefault="00000000" w:rsidP="00A66A80">
      <w:pPr>
        <w:pStyle w:val="BodyText"/>
        <w:spacing w:before="183" w:line="256" w:lineRule="auto"/>
        <w:ind w:left="12" w:right="13"/>
        <w:jc w:val="both"/>
      </w:pPr>
      <w:r>
        <w:t>We help anyone, anywhere in the UK and around the world to get the support they need if crisis strikes connecting human kindness with human crisis.</w:t>
      </w:r>
    </w:p>
    <w:p w14:paraId="2D43CB9A" w14:textId="77777777" w:rsidR="00C96A80" w:rsidRDefault="00000000" w:rsidP="00A66A80">
      <w:pPr>
        <w:pStyle w:val="BodyText"/>
        <w:spacing w:before="162" w:line="256" w:lineRule="auto"/>
        <w:ind w:left="12" w:right="7"/>
        <w:jc w:val="both"/>
      </w:pPr>
      <w:r>
        <w:t>We enable vulnerable people in the UK and abroad to prepare for and withstand emergencies in their own communities.</w:t>
      </w:r>
      <w:r>
        <w:rPr>
          <w:spacing w:val="-8"/>
        </w:rPr>
        <w:t xml:space="preserve"> </w:t>
      </w:r>
      <w:r>
        <w:t xml:space="preserve">And when the crisis is over. We help them </w:t>
      </w:r>
      <w:proofErr w:type="gramStart"/>
      <w:r>
        <w:t>to recover</w:t>
      </w:r>
      <w:proofErr w:type="gramEnd"/>
      <w:r>
        <w:t xml:space="preserve"> and move on with their lives.</w:t>
      </w:r>
    </w:p>
    <w:p w14:paraId="1CE6909D" w14:textId="77777777" w:rsidR="00C96A80" w:rsidRDefault="00000000" w:rsidP="00A66A80">
      <w:pPr>
        <w:pStyle w:val="BodyText"/>
        <w:spacing w:before="159"/>
        <w:ind w:left="12"/>
        <w:jc w:val="both"/>
        <w:rPr>
          <w:spacing w:val="-2"/>
        </w:rPr>
      </w:pPr>
      <w:r>
        <w:t>We</w:t>
      </w:r>
      <w:r>
        <w:rPr>
          <w:spacing w:val="-7"/>
        </w:rPr>
        <w:t xml:space="preserve"> </w:t>
      </w:r>
      <w:r>
        <w:t>are</w:t>
      </w:r>
      <w:r>
        <w:rPr>
          <w:spacing w:val="-6"/>
        </w:rPr>
        <w:t xml:space="preserve"> </w:t>
      </w:r>
      <w:r>
        <w:t>part</w:t>
      </w:r>
      <w:r>
        <w:rPr>
          <w:spacing w:val="-2"/>
        </w:rPr>
        <w:t xml:space="preserve"> </w:t>
      </w:r>
      <w:r>
        <w:t>of</w:t>
      </w:r>
      <w:r>
        <w:rPr>
          <w:spacing w:val="-6"/>
        </w:rPr>
        <w:t xml:space="preserve"> </w:t>
      </w:r>
      <w:r>
        <w:t>the</w:t>
      </w:r>
      <w:r>
        <w:rPr>
          <w:spacing w:val="-4"/>
        </w:rPr>
        <w:t xml:space="preserve"> </w:t>
      </w:r>
      <w:r>
        <w:t>Red</w:t>
      </w:r>
      <w:r>
        <w:rPr>
          <w:spacing w:val="-6"/>
        </w:rPr>
        <w:t xml:space="preserve"> </w:t>
      </w:r>
      <w:r>
        <w:t>Cross</w:t>
      </w:r>
      <w:r>
        <w:rPr>
          <w:spacing w:val="-4"/>
        </w:rPr>
        <w:t xml:space="preserve"> </w:t>
      </w:r>
      <w:r>
        <w:t>and</w:t>
      </w:r>
      <w:r>
        <w:rPr>
          <w:spacing w:val="-6"/>
        </w:rPr>
        <w:t xml:space="preserve"> </w:t>
      </w:r>
      <w:r>
        <w:t>Red</w:t>
      </w:r>
      <w:r>
        <w:rPr>
          <w:spacing w:val="-5"/>
        </w:rPr>
        <w:t xml:space="preserve"> </w:t>
      </w:r>
      <w:r>
        <w:t>Crescent</w:t>
      </w:r>
      <w:r>
        <w:rPr>
          <w:spacing w:val="-5"/>
        </w:rPr>
        <w:t xml:space="preserve"> </w:t>
      </w:r>
      <w:r>
        <w:t>global</w:t>
      </w:r>
      <w:r>
        <w:rPr>
          <w:spacing w:val="-5"/>
        </w:rPr>
        <w:t xml:space="preserve"> </w:t>
      </w:r>
      <w:r>
        <w:t>humanitarian</w:t>
      </w:r>
      <w:r>
        <w:rPr>
          <w:spacing w:val="-4"/>
        </w:rPr>
        <w:t xml:space="preserve"> </w:t>
      </w:r>
      <w:r>
        <w:rPr>
          <w:spacing w:val="-2"/>
        </w:rPr>
        <w:t>network.</w:t>
      </w:r>
    </w:p>
    <w:p w14:paraId="5840476D" w14:textId="686054E2" w:rsidR="00FE017A" w:rsidRPr="00FE017A" w:rsidRDefault="00FE017A" w:rsidP="00A66A80">
      <w:pPr>
        <w:pStyle w:val="BodyText"/>
        <w:spacing w:before="159"/>
        <w:ind w:left="12"/>
        <w:jc w:val="both"/>
      </w:pPr>
      <w:r w:rsidRPr="00FE017A">
        <w:t xml:space="preserve">Within the International Division, the </w:t>
      </w:r>
      <w:r w:rsidR="00A66A80">
        <w:t xml:space="preserve">Global </w:t>
      </w:r>
      <w:r w:rsidRPr="00FE017A">
        <w:t xml:space="preserve">Partnerships </w:t>
      </w:r>
      <w:r w:rsidR="00A66A80">
        <w:t xml:space="preserve">and </w:t>
      </w:r>
      <w:proofErr w:type="spellStart"/>
      <w:r w:rsidR="00A66A80">
        <w:t>Programmes</w:t>
      </w:r>
      <w:proofErr w:type="spellEnd"/>
      <w:r w:rsidR="00A66A80">
        <w:t xml:space="preserve"> </w:t>
      </w:r>
      <w:r w:rsidRPr="00FE017A">
        <w:t xml:space="preserve">Department provides </w:t>
      </w:r>
      <w:proofErr w:type="gramStart"/>
      <w:r w:rsidRPr="00FE017A">
        <w:t>oversight</w:t>
      </w:r>
      <w:proofErr w:type="gramEnd"/>
      <w:r w:rsidRPr="00FE017A">
        <w:t xml:space="preserve"> of our partnerships with Red Cross and Red Crescent National Societies and provides support for the development, implementation and review of organisational capacity building, disaster management and longer-term community resilience programming. The department works in partnership externally with National Red Cross and Red Crescent Societies, the International Federation of the Red Cross (IFRC) and International Committee of the Red Cross (ICRC), and internally within a matrix relationship of technical advisers and policy professionals.</w:t>
      </w:r>
    </w:p>
    <w:p w14:paraId="00D26E21" w14:textId="30B3A841" w:rsidR="00A66A80" w:rsidRPr="00A66A80" w:rsidRDefault="00A66A80" w:rsidP="00A66A80">
      <w:pPr>
        <w:pStyle w:val="BodyText"/>
        <w:spacing w:before="159"/>
        <w:jc w:val="both"/>
        <w:rPr>
          <w:lang w:val="en-GB"/>
        </w:rPr>
      </w:pPr>
      <w:r w:rsidRPr="00A66A80">
        <w:rPr>
          <w:lang w:val="en-GB"/>
        </w:rPr>
        <w:t xml:space="preserve">Humanitarian needs </w:t>
      </w:r>
      <w:r>
        <w:rPr>
          <w:lang w:val="en-GB"/>
        </w:rPr>
        <w:t xml:space="preserve">in Syria </w:t>
      </w:r>
      <w:r w:rsidRPr="00A66A80">
        <w:rPr>
          <w:lang w:val="en-GB"/>
        </w:rPr>
        <w:t>remain extensive in 2025 as insecurity and instability, climate shocks (worst drought in 36 years), and economic collapse continue to drive vulnerability and displacement.</w:t>
      </w:r>
      <w:r>
        <w:rPr>
          <w:lang w:val="en-GB"/>
        </w:rPr>
        <w:t xml:space="preserve"> Ninety percent of</w:t>
      </w:r>
      <w:r w:rsidRPr="00A66A80">
        <w:rPr>
          <w:lang w:val="en-GB"/>
        </w:rPr>
        <w:t xml:space="preserve"> Syrians live below the poverty line; families are cutting back on essentials. Humanitarian indicators expected to worsen despite transitional government efforts.</w:t>
      </w:r>
    </w:p>
    <w:p w14:paraId="3ABF4ED6" w14:textId="77777777" w:rsidR="00FE017A" w:rsidRPr="00FE017A" w:rsidRDefault="00FE017A">
      <w:pPr>
        <w:pStyle w:val="BodyText"/>
        <w:spacing w:before="159"/>
        <w:ind w:left="12"/>
        <w:rPr>
          <w:lang w:val="en-GB"/>
        </w:rPr>
      </w:pPr>
    </w:p>
    <w:p w14:paraId="54469D51" w14:textId="77777777" w:rsidR="00C96A80" w:rsidRDefault="00000000">
      <w:pPr>
        <w:pStyle w:val="Heading1"/>
        <w:spacing w:before="178"/>
      </w:pPr>
      <w:r>
        <w:rPr>
          <w:color w:val="FF0000"/>
        </w:rPr>
        <w:t>Our</w:t>
      </w:r>
      <w:r>
        <w:rPr>
          <w:color w:val="FF0000"/>
          <w:spacing w:val="-13"/>
        </w:rPr>
        <w:t xml:space="preserve"> </w:t>
      </w:r>
      <w:r>
        <w:rPr>
          <w:color w:val="FF0000"/>
        </w:rPr>
        <w:t>Values</w:t>
      </w:r>
      <w:r>
        <w:rPr>
          <w:color w:val="FF0000"/>
          <w:spacing w:val="-13"/>
        </w:rPr>
        <w:t xml:space="preserve"> </w:t>
      </w:r>
      <w:r>
        <w:rPr>
          <w:color w:val="FF0000"/>
        </w:rPr>
        <w:t>and</w:t>
      </w:r>
      <w:r>
        <w:rPr>
          <w:color w:val="FF0000"/>
          <w:spacing w:val="-13"/>
        </w:rPr>
        <w:t xml:space="preserve"> </w:t>
      </w:r>
      <w:r>
        <w:rPr>
          <w:color w:val="FF0000"/>
          <w:spacing w:val="-2"/>
        </w:rPr>
        <w:t>Principles</w:t>
      </w:r>
    </w:p>
    <w:p w14:paraId="340E14CD" w14:textId="77777777" w:rsidR="00C96A80" w:rsidRDefault="00000000">
      <w:pPr>
        <w:pStyle w:val="BodyText"/>
        <w:spacing w:before="183" w:line="256" w:lineRule="auto"/>
        <w:ind w:left="12" w:right="9"/>
        <w:jc w:val="both"/>
        <w:rPr>
          <w:spacing w:val="-2"/>
        </w:rPr>
      </w:pPr>
      <w:r>
        <w:t xml:space="preserve">Our values (compassionate, courageous, inclusive and dynamic) underpin everything that we do. As a member of the Red Cross and Red Crescent Movement, the British Red Cross is committed to, and bound by, its </w:t>
      </w:r>
      <w:hyperlink r:id="rId8">
        <w:r w:rsidR="00C96A80">
          <w:rPr>
            <w:color w:val="0462C1"/>
            <w:u w:val="single" w:color="0462C1"/>
          </w:rPr>
          <w:t>fundamental principles</w:t>
        </w:r>
        <w:r w:rsidR="00C96A80">
          <w:t>:</w:t>
        </w:r>
      </w:hyperlink>
      <w:r>
        <w:t xml:space="preserve"> humanity, impartiality, neutrality, independence, voluntary service, unity and </w:t>
      </w:r>
      <w:r>
        <w:rPr>
          <w:spacing w:val="-2"/>
        </w:rPr>
        <w:t>universality.</w:t>
      </w:r>
    </w:p>
    <w:p w14:paraId="7549DB4F" w14:textId="77777777" w:rsidR="00FE017A" w:rsidRDefault="00FE017A">
      <w:pPr>
        <w:pStyle w:val="BodyText"/>
        <w:spacing w:before="183" w:line="256" w:lineRule="auto"/>
        <w:ind w:left="12" w:right="9"/>
        <w:jc w:val="both"/>
      </w:pPr>
    </w:p>
    <w:p w14:paraId="1B40D74A" w14:textId="77777777" w:rsidR="00C96A80" w:rsidRDefault="00000000">
      <w:pPr>
        <w:pStyle w:val="Heading1"/>
        <w:spacing w:before="159"/>
      </w:pPr>
      <w:r>
        <w:rPr>
          <w:color w:val="FF0000"/>
          <w:spacing w:val="-2"/>
        </w:rPr>
        <w:t>Diversity</w:t>
      </w:r>
    </w:p>
    <w:p w14:paraId="218FEB0E" w14:textId="77777777" w:rsidR="00C96A80" w:rsidRDefault="00000000">
      <w:pPr>
        <w:pStyle w:val="BodyText"/>
        <w:spacing w:before="182" w:line="256" w:lineRule="auto"/>
        <w:ind w:left="12" w:right="7"/>
        <w:jc w:val="both"/>
      </w:pPr>
      <w:r>
        <w:t>At the British Red Cross, we are looking for the</w:t>
      </w:r>
      <w:r>
        <w:rPr>
          <w:spacing w:val="-1"/>
        </w:rPr>
        <w:t xml:space="preserve"> </w:t>
      </w:r>
      <w:r>
        <w:t>right people to help us provide support to</w:t>
      </w:r>
      <w:r>
        <w:rPr>
          <w:spacing w:val="-1"/>
        </w:rPr>
        <w:t xml:space="preserve"> </w:t>
      </w:r>
      <w:r>
        <w:t>millions of people affected by crisis. We want out team to reflect the diversity of the communities we serve, offering equal opportunities</w:t>
      </w:r>
      <w:r>
        <w:rPr>
          <w:spacing w:val="-13"/>
        </w:rPr>
        <w:t xml:space="preserve"> </w:t>
      </w:r>
      <w:r>
        <w:t>to</w:t>
      </w:r>
      <w:r>
        <w:rPr>
          <w:spacing w:val="-11"/>
        </w:rPr>
        <w:t xml:space="preserve"> </w:t>
      </w:r>
      <w:r>
        <w:t>everyone</w:t>
      </w:r>
      <w:r>
        <w:rPr>
          <w:spacing w:val="-11"/>
        </w:rPr>
        <w:t xml:space="preserve"> </w:t>
      </w:r>
      <w:r>
        <w:t>regardless</w:t>
      </w:r>
      <w:r>
        <w:rPr>
          <w:spacing w:val="-13"/>
        </w:rPr>
        <w:t xml:space="preserve"> </w:t>
      </w:r>
      <w:r>
        <w:t>of</w:t>
      </w:r>
      <w:r>
        <w:rPr>
          <w:spacing w:val="-10"/>
        </w:rPr>
        <w:t xml:space="preserve"> </w:t>
      </w:r>
      <w:r>
        <w:t>age,</w:t>
      </w:r>
      <w:r>
        <w:rPr>
          <w:spacing w:val="-12"/>
        </w:rPr>
        <w:t xml:space="preserve"> </w:t>
      </w:r>
      <w:r>
        <w:t>disability,</w:t>
      </w:r>
      <w:r>
        <w:rPr>
          <w:spacing w:val="-9"/>
        </w:rPr>
        <w:t xml:space="preserve"> </w:t>
      </w:r>
      <w:r>
        <w:t>gender</w:t>
      </w:r>
      <w:r>
        <w:rPr>
          <w:spacing w:val="-12"/>
        </w:rPr>
        <w:t xml:space="preserve"> </w:t>
      </w:r>
      <w:r>
        <w:t>reassignment,</w:t>
      </w:r>
      <w:r>
        <w:rPr>
          <w:spacing w:val="-11"/>
        </w:rPr>
        <w:t xml:space="preserve"> </w:t>
      </w:r>
      <w:r>
        <w:t>marriage</w:t>
      </w:r>
      <w:r>
        <w:rPr>
          <w:spacing w:val="-11"/>
        </w:rPr>
        <w:t xml:space="preserve"> </w:t>
      </w:r>
      <w:r>
        <w:t>and</w:t>
      </w:r>
      <w:r>
        <w:rPr>
          <w:spacing w:val="-13"/>
        </w:rPr>
        <w:t xml:space="preserve"> </w:t>
      </w:r>
      <w:r>
        <w:t>civil</w:t>
      </w:r>
      <w:r>
        <w:rPr>
          <w:spacing w:val="-12"/>
        </w:rPr>
        <w:t xml:space="preserve"> </w:t>
      </w:r>
      <w:r>
        <w:t>partnerships, pregnancy and maternity, race, religion or belief, sex, or sexual orientation.</w:t>
      </w:r>
    </w:p>
    <w:p w14:paraId="29394244" w14:textId="77777777" w:rsidR="00C96A80" w:rsidRDefault="00000000">
      <w:pPr>
        <w:pStyle w:val="BodyText"/>
        <w:spacing w:before="161" w:line="256" w:lineRule="auto"/>
        <w:ind w:left="12" w:right="13"/>
        <w:jc w:val="both"/>
      </w:pPr>
      <w:r>
        <w:t xml:space="preserve">Diversity is something we celebrate, and we want you to be able to bring your authentic self to the British Red Cross. We want you to feel that you are in an inclusive environment, </w:t>
      </w:r>
      <w:proofErr w:type="gramStart"/>
      <w:r>
        <w:t>and</w:t>
      </w:r>
      <w:proofErr w:type="gramEnd"/>
      <w:r>
        <w:t xml:space="preserve"> a great position to help us spread the power of kindness.</w:t>
      </w:r>
    </w:p>
    <w:p w14:paraId="14AFFDCD" w14:textId="77777777" w:rsidR="00C96A80" w:rsidRDefault="00C96A80">
      <w:pPr>
        <w:pStyle w:val="BodyText"/>
        <w:spacing w:before="8"/>
        <w:rPr>
          <w:sz w:val="13"/>
        </w:rPr>
      </w:pPr>
    </w:p>
    <w:tbl>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76"/>
        <w:gridCol w:w="2396"/>
        <w:gridCol w:w="2149"/>
        <w:gridCol w:w="3781"/>
      </w:tblGrid>
      <w:tr w:rsidR="00C96A80" w14:paraId="5AE6B811" w14:textId="77777777">
        <w:trPr>
          <w:trHeight w:val="431"/>
        </w:trPr>
        <w:tc>
          <w:tcPr>
            <w:tcW w:w="1976" w:type="dxa"/>
          </w:tcPr>
          <w:p w14:paraId="3EA865CF" w14:textId="77777777" w:rsidR="00C96A80" w:rsidRDefault="00000000">
            <w:pPr>
              <w:pStyle w:val="TableParagraph"/>
              <w:spacing w:before="2"/>
              <w:rPr>
                <w:rFonts w:ascii="Arial"/>
                <w:b/>
              </w:rPr>
            </w:pPr>
            <w:r>
              <w:rPr>
                <w:rFonts w:ascii="Arial"/>
                <w:b/>
                <w:spacing w:val="-2"/>
              </w:rPr>
              <w:t>Purpose</w:t>
            </w:r>
          </w:p>
        </w:tc>
        <w:tc>
          <w:tcPr>
            <w:tcW w:w="8326" w:type="dxa"/>
            <w:gridSpan w:val="3"/>
          </w:tcPr>
          <w:p w14:paraId="60D2A218" w14:textId="77777777" w:rsidR="0099021B" w:rsidRPr="0099021B" w:rsidRDefault="0099021B" w:rsidP="0099021B">
            <w:pPr>
              <w:tabs>
                <w:tab w:val="left" w:pos="426"/>
              </w:tabs>
              <w:spacing w:after="120" w:line="259" w:lineRule="auto"/>
              <w:ind w:left="142" w:right="407"/>
              <w:jc w:val="both"/>
              <w:rPr>
                <w:rFonts w:ascii="Arial" w:eastAsia="Segoe UI" w:hAnsi="Arial" w:cs="Arial"/>
                <w:color w:val="000000" w:themeColor="text1"/>
                <w:lang w:val="en-GB"/>
              </w:rPr>
            </w:pPr>
            <w:r w:rsidRPr="0099021B">
              <w:rPr>
                <w:rFonts w:ascii="Arial" w:eastAsia="Segoe UI" w:hAnsi="Arial" w:cs="Arial"/>
                <w:color w:val="000000" w:themeColor="text1"/>
                <w:lang w:val="en-GB"/>
              </w:rPr>
              <w:t>The British Red Cross (BRC) and the Syrian Arab Red Crescent (SARC) share a long-standing bilateral partnership grounded in jointly identified priorities aligned with SARC’s 2023–2027 Strategy. A central focus of this collaboration is National Society Development, aimed at strengthening SARC’s capacity to deliver effective humanitarian assistance.</w:t>
            </w:r>
          </w:p>
          <w:p w14:paraId="0BA16A02" w14:textId="208B78D2" w:rsidR="0099021B" w:rsidRPr="0099021B" w:rsidRDefault="0099021B" w:rsidP="0099021B">
            <w:pPr>
              <w:tabs>
                <w:tab w:val="left" w:pos="426"/>
              </w:tabs>
              <w:spacing w:after="120" w:line="259" w:lineRule="auto"/>
              <w:ind w:left="142" w:right="407"/>
              <w:jc w:val="both"/>
              <w:rPr>
                <w:rFonts w:ascii="Arial" w:eastAsia="Segoe UI" w:hAnsi="Arial" w:cs="Arial"/>
                <w:color w:val="000000" w:themeColor="text1"/>
                <w:lang w:val="en-GB"/>
              </w:rPr>
            </w:pPr>
            <w:r w:rsidRPr="0099021B">
              <w:rPr>
                <w:rFonts w:ascii="Arial" w:eastAsia="Segoe UI" w:hAnsi="Arial" w:cs="Arial"/>
                <w:color w:val="000000" w:themeColor="text1"/>
                <w:lang w:val="en-GB"/>
              </w:rPr>
              <w:t xml:space="preserve">BRC-supported programming in Syria emphasizes the use of Cash and Voucher </w:t>
            </w:r>
            <w:r w:rsidRPr="0099021B">
              <w:rPr>
                <w:rFonts w:ascii="Arial" w:eastAsia="Segoe UI" w:hAnsi="Arial" w:cs="Arial"/>
                <w:color w:val="000000" w:themeColor="text1"/>
                <w:lang w:val="en-GB"/>
              </w:rPr>
              <w:lastRenderedPageBreak/>
              <w:t xml:space="preserve">Assistance (CVA) as a complementary modality. </w:t>
            </w:r>
          </w:p>
          <w:p w14:paraId="4A6C88CC" w14:textId="089C977C" w:rsidR="0099021B" w:rsidRPr="0099021B" w:rsidRDefault="0099021B" w:rsidP="0099021B">
            <w:pPr>
              <w:tabs>
                <w:tab w:val="left" w:pos="426"/>
              </w:tabs>
              <w:spacing w:after="120" w:line="259" w:lineRule="auto"/>
              <w:ind w:left="142" w:right="407"/>
              <w:jc w:val="both"/>
              <w:rPr>
                <w:rFonts w:ascii="Arial" w:eastAsia="Segoe UI" w:hAnsi="Arial" w:cs="Arial"/>
                <w:color w:val="000000" w:themeColor="text1"/>
                <w:lang w:val="en-GB"/>
              </w:rPr>
            </w:pPr>
            <w:r w:rsidRPr="0099021B">
              <w:rPr>
                <w:rFonts w:ascii="Arial" w:eastAsia="Segoe UI" w:hAnsi="Arial" w:cs="Arial"/>
                <w:color w:val="000000" w:themeColor="text1"/>
                <w:lang w:val="en-GB"/>
              </w:rPr>
              <w:t xml:space="preserve">Looking ahead, BRC will continue to support initiatives in cash preparedness, CVA programming, </w:t>
            </w:r>
            <w:r w:rsidRPr="0099021B">
              <w:rPr>
                <w:rFonts w:ascii="Arial" w:eastAsia="Segoe UI" w:hAnsi="Arial" w:cs="Arial"/>
                <w:color w:val="000000" w:themeColor="text1"/>
                <w:lang w:val="en-GB"/>
              </w:rPr>
              <w:t>Community Engagement and Accountability (CEA</w:t>
            </w:r>
            <w:r w:rsidRPr="0099021B">
              <w:rPr>
                <w:rFonts w:ascii="Arial" w:eastAsia="Segoe UI" w:hAnsi="Arial" w:cs="Arial"/>
                <w:color w:val="000000" w:themeColor="text1"/>
                <w:lang w:val="en-GB"/>
              </w:rPr>
              <w:t>), Protection, Gender, and Inclusion (PGI), and safeguarding. These efforts contribute to building community resilience and advancing early recovery and disaster management.</w:t>
            </w:r>
          </w:p>
          <w:p w14:paraId="40C8CB2F" w14:textId="77777777" w:rsidR="0099021B" w:rsidRPr="0099021B" w:rsidRDefault="0099021B" w:rsidP="0099021B">
            <w:pPr>
              <w:tabs>
                <w:tab w:val="left" w:pos="426"/>
              </w:tabs>
              <w:spacing w:after="120" w:line="259" w:lineRule="auto"/>
              <w:ind w:left="142" w:right="407"/>
              <w:jc w:val="both"/>
              <w:rPr>
                <w:rFonts w:ascii="Arial" w:eastAsia="Segoe UI" w:hAnsi="Arial" w:cs="Arial"/>
                <w:color w:val="000000" w:themeColor="text1"/>
                <w:lang w:val="en-GB"/>
              </w:rPr>
            </w:pPr>
            <w:r w:rsidRPr="0099021B">
              <w:rPr>
                <w:rFonts w:ascii="Arial" w:eastAsia="Segoe UI" w:hAnsi="Arial" w:cs="Arial"/>
                <w:color w:val="000000" w:themeColor="text1"/>
                <w:lang w:val="en-GB"/>
              </w:rPr>
              <w:t>This position reports directly to the Country Representative and plays a pivotal role in supporting BRC’s operations in Syria. It involves close coordination with the Syria Programme Officer based in the UK and the broader BRC Syria team in Damascus. The role is embedded within a dynamic and collaborative structure that prioritizes strategic alignment and partnership.</w:t>
            </w:r>
          </w:p>
          <w:p w14:paraId="72279214" w14:textId="77777777" w:rsidR="0099021B" w:rsidRPr="0099021B" w:rsidRDefault="0099021B" w:rsidP="0099021B">
            <w:pPr>
              <w:tabs>
                <w:tab w:val="left" w:pos="426"/>
              </w:tabs>
              <w:spacing w:after="120" w:line="259" w:lineRule="auto"/>
              <w:ind w:left="142" w:right="407"/>
              <w:jc w:val="both"/>
              <w:rPr>
                <w:rFonts w:ascii="Arial" w:eastAsia="Segoe UI" w:hAnsi="Arial" w:cs="Arial"/>
                <w:color w:val="000000" w:themeColor="text1"/>
                <w:lang w:val="en-GB"/>
              </w:rPr>
            </w:pPr>
            <w:r w:rsidRPr="0099021B">
              <w:rPr>
                <w:rFonts w:ascii="Arial" w:eastAsia="Segoe UI" w:hAnsi="Arial" w:cs="Arial"/>
                <w:color w:val="000000" w:themeColor="text1"/>
                <w:lang w:val="en-GB"/>
              </w:rPr>
              <w:t>The BRC Syria office works in close coordination with the MENA Regional Office under the Programmes and Partnerships division, which provides strategic guidance and oversight for BRC’s programming, including long-term capacity building and disaster management.</w:t>
            </w:r>
          </w:p>
          <w:p w14:paraId="5D5682D9" w14:textId="49918424" w:rsidR="00C96A80" w:rsidRPr="0099021B" w:rsidRDefault="0099021B" w:rsidP="0099021B">
            <w:pPr>
              <w:tabs>
                <w:tab w:val="left" w:pos="426"/>
              </w:tabs>
              <w:spacing w:after="120" w:line="259" w:lineRule="auto"/>
              <w:ind w:left="142" w:right="407"/>
              <w:jc w:val="both"/>
              <w:rPr>
                <w:rFonts w:ascii="Arial" w:eastAsia="Segoe UI" w:hAnsi="Arial" w:cs="Arial"/>
                <w:color w:val="000000" w:themeColor="text1"/>
                <w:lang w:val="en-GB"/>
              </w:rPr>
            </w:pPr>
            <w:r w:rsidRPr="0099021B">
              <w:rPr>
                <w:rFonts w:ascii="Arial" w:eastAsia="Segoe UI" w:hAnsi="Arial" w:cs="Arial"/>
                <w:color w:val="000000" w:themeColor="text1"/>
                <w:lang w:val="en-GB"/>
              </w:rPr>
              <w:t>T</w:t>
            </w:r>
            <w:r w:rsidRPr="0099021B">
              <w:rPr>
                <w:rFonts w:ascii="Arial" w:eastAsia="Segoe UI" w:hAnsi="Arial" w:cs="Arial"/>
                <w:color w:val="000000" w:themeColor="text1"/>
                <w:lang w:val="en-GB"/>
              </w:rPr>
              <w:t>he role</w:t>
            </w:r>
            <w:r w:rsidRPr="0099021B">
              <w:rPr>
                <w:rFonts w:ascii="Arial" w:eastAsia="Segoe UI" w:hAnsi="Arial" w:cs="Arial"/>
                <w:color w:val="000000" w:themeColor="text1"/>
                <w:lang w:val="en-GB"/>
              </w:rPr>
              <w:t xml:space="preserve"> also</w:t>
            </w:r>
            <w:r w:rsidRPr="0099021B">
              <w:rPr>
                <w:rFonts w:ascii="Arial" w:eastAsia="Segoe UI" w:hAnsi="Arial" w:cs="Arial"/>
                <w:color w:val="000000" w:themeColor="text1"/>
                <w:lang w:val="en-GB"/>
              </w:rPr>
              <w:t xml:space="preserve"> engages with key partners including National Red Cross and Red Crescent Societies, the International Federation of Red Cross and Red Crescent Societies (IFRC), and the International Committee of the Red Cross (ICRC). Internally, it operates within a matrix structure, collaborating with technical advisers and policy experts to ensure coherence, quality, and impact across all programme areas.</w:t>
            </w:r>
          </w:p>
        </w:tc>
      </w:tr>
      <w:tr w:rsidR="00C96A80" w14:paraId="3CB631C3" w14:textId="77777777">
        <w:trPr>
          <w:trHeight w:val="760"/>
        </w:trPr>
        <w:tc>
          <w:tcPr>
            <w:tcW w:w="1976" w:type="dxa"/>
          </w:tcPr>
          <w:p w14:paraId="603039F8" w14:textId="77777777" w:rsidR="00C96A80" w:rsidRDefault="00000000">
            <w:pPr>
              <w:pStyle w:val="TableParagraph"/>
              <w:spacing w:before="2" w:line="252" w:lineRule="exact"/>
              <w:rPr>
                <w:rFonts w:ascii="Arial"/>
                <w:b/>
              </w:rPr>
            </w:pPr>
            <w:r>
              <w:rPr>
                <w:rFonts w:ascii="Arial"/>
                <w:b/>
                <w:spacing w:val="-2"/>
              </w:rPr>
              <w:lastRenderedPageBreak/>
              <w:t>Budgetary</w:t>
            </w:r>
          </w:p>
          <w:p w14:paraId="352CB81C" w14:textId="77777777" w:rsidR="00C96A80" w:rsidRDefault="00000000">
            <w:pPr>
              <w:pStyle w:val="TableParagraph"/>
              <w:spacing w:line="254" w:lineRule="exact"/>
              <w:rPr>
                <w:rFonts w:ascii="Arial"/>
                <w:b/>
              </w:rPr>
            </w:pPr>
            <w:r>
              <w:rPr>
                <w:rFonts w:ascii="Arial"/>
                <w:b/>
                <w:spacing w:val="-2"/>
              </w:rPr>
              <w:t>responsibility/ accountability</w:t>
            </w:r>
          </w:p>
        </w:tc>
        <w:tc>
          <w:tcPr>
            <w:tcW w:w="2396" w:type="dxa"/>
          </w:tcPr>
          <w:p w14:paraId="0F9FDBEC" w14:textId="1E367F68" w:rsidR="00C96A80" w:rsidRDefault="00FE017A">
            <w:pPr>
              <w:pStyle w:val="TableParagraph"/>
              <w:ind w:left="0"/>
              <w:rPr>
                <w:rFonts w:ascii="Times New Roman"/>
              </w:rPr>
            </w:pPr>
            <w:r w:rsidRPr="00D543FE">
              <w:rPr>
                <w:rFonts w:ascii="Arial" w:hAnsi="Arial" w:cs="Arial"/>
              </w:rPr>
              <w:t>Between £5,000,000 per year, or</w:t>
            </w:r>
            <w:r w:rsidRPr="00D543FE">
              <w:rPr>
                <w:rFonts w:ascii="Arial" w:hAnsi="Arial" w:cs="Arial"/>
                <w:spacing w:val="-59"/>
              </w:rPr>
              <w:t xml:space="preserve"> </w:t>
            </w:r>
            <w:r w:rsidRPr="00D543FE">
              <w:rPr>
                <w:rFonts w:ascii="Arial" w:hAnsi="Arial" w:cs="Arial"/>
              </w:rPr>
              <w:t>up to £10 million for</w:t>
            </w:r>
            <w:r w:rsidRPr="00D543FE">
              <w:rPr>
                <w:rFonts w:ascii="Arial" w:hAnsi="Arial" w:cs="Arial"/>
                <w:spacing w:val="1"/>
              </w:rPr>
              <w:t xml:space="preserve"> </w:t>
            </w:r>
            <w:r w:rsidRPr="00D543FE">
              <w:rPr>
                <w:rFonts w:ascii="Arial" w:hAnsi="Arial" w:cs="Arial"/>
              </w:rPr>
              <w:t>emergency response</w:t>
            </w:r>
            <w:r w:rsidRPr="00D543FE">
              <w:rPr>
                <w:rFonts w:ascii="Arial" w:hAnsi="Arial" w:cs="Arial"/>
                <w:spacing w:val="1"/>
              </w:rPr>
              <w:t xml:space="preserve"> </w:t>
            </w:r>
            <w:proofErr w:type="spellStart"/>
            <w:r w:rsidRPr="00D543FE">
              <w:rPr>
                <w:rFonts w:ascii="Arial" w:hAnsi="Arial" w:cs="Arial"/>
              </w:rPr>
              <w:t>programmes</w:t>
            </w:r>
            <w:proofErr w:type="spellEnd"/>
          </w:p>
        </w:tc>
        <w:tc>
          <w:tcPr>
            <w:tcW w:w="2149" w:type="dxa"/>
          </w:tcPr>
          <w:p w14:paraId="02C4A6BC" w14:textId="77777777" w:rsidR="00C96A80" w:rsidRDefault="00000000">
            <w:pPr>
              <w:pStyle w:val="TableParagraph"/>
              <w:spacing w:before="2"/>
              <w:ind w:right="149"/>
              <w:rPr>
                <w:rFonts w:ascii="Arial"/>
                <w:b/>
              </w:rPr>
            </w:pPr>
            <w:r>
              <w:rPr>
                <w:rFonts w:ascii="Arial"/>
                <w:b/>
              </w:rPr>
              <w:t>Accountability</w:t>
            </w:r>
            <w:r>
              <w:rPr>
                <w:rFonts w:ascii="Arial"/>
                <w:b/>
                <w:spacing w:val="-16"/>
              </w:rPr>
              <w:t xml:space="preserve"> </w:t>
            </w:r>
            <w:r>
              <w:rPr>
                <w:rFonts w:ascii="Arial"/>
                <w:b/>
              </w:rPr>
              <w:t>for other resources</w:t>
            </w:r>
          </w:p>
        </w:tc>
        <w:tc>
          <w:tcPr>
            <w:tcW w:w="3781" w:type="dxa"/>
          </w:tcPr>
          <w:p w14:paraId="4D3D1E0A" w14:textId="77777777" w:rsidR="00C96A80" w:rsidRDefault="00C96A80">
            <w:pPr>
              <w:pStyle w:val="TableParagraph"/>
              <w:ind w:left="0"/>
              <w:rPr>
                <w:rFonts w:ascii="Times New Roman"/>
              </w:rPr>
            </w:pPr>
          </w:p>
        </w:tc>
      </w:tr>
    </w:tbl>
    <w:p w14:paraId="349FE54D" w14:textId="77777777" w:rsidR="00C96A80" w:rsidRDefault="00C96A80">
      <w:pPr>
        <w:pStyle w:val="BodyText"/>
        <w:spacing w:before="203" w:after="1"/>
        <w:rPr>
          <w:sz w:val="20"/>
        </w:rPr>
      </w:pPr>
    </w:p>
    <w:tbl>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11"/>
        <w:gridCol w:w="7874"/>
      </w:tblGrid>
      <w:tr w:rsidR="00C96A80" w14:paraId="3FD20935" w14:textId="77777777">
        <w:trPr>
          <w:trHeight w:val="299"/>
        </w:trPr>
        <w:tc>
          <w:tcPr>
            <w:tcW w:w="2511" w:type="dxa"/>
          </w:tcPr>
          <w:p w14:paraId="752C7E2E" w14:textId="77777777" w:rsidR="00C96A80" w:rsidRDefault="00000000">
            <w:pPr>
              <w:pStyle w:val="TableParagraph"/>
              <w:spacing w:line="253" w:lineRule="exact"/>
              <w:rPr>
                <w:rFonts w:ascii="Arial"/>
                <w:b/>
              </w:rPr>
            </w:pPr>
            <w:r>
              <w:rPr>
                <w:rFonts w:ascii="Arial"/>
                <w:b/>
              </w:rPr>
              <w:t>Key</w:t>
            </w:r>
            <w:r>
              <w:rPr>
                <w:rFonts w:ascii="Arial"/>
                <w:b/>
                <w:spacing w:val="-3"/>
              </w:rPr>
              <w:t xml:space="preserve"> </w:t>
            </w:r>
            <w:r>
              <w:rPr>
                <w:rFonts w:ascii="Arial"/>
                <w:b/>
                <w:spacing w:val="-2"/>
              </w:rPr>
              <w:t>Responsibilities</w:t>
            </w:r>
          </w:p>
        </w:tc>
        <w:tc>
          <w:tcPr>
            <w:tcW w:w="7874" w:type="dxa"/>
          </w:tcPr>
          <w:p w14:paraId="7F84D1F0" w14:textId="77777777" w:rsidR="00D46A28" w:rsidRPr="00A66A80" w:rsidRDefault="00D46A28" w:rsidP="00A66A80">
            <w:pPr>
              <w:pStyle w:val="Heading1"/>
              <w:tabs>
                <w:tab w:val="left" w:pos="426"/>
              </w:tabs>
              <w:ind w:left="117" w:right="407"/>
              <w:jc w:val="both"/>
              <w:rPr>
                <w:rFonts w:ascii="Arial" w:eastAsia="Segoe UI" w:hAnsi="Arial" w:cs="Arial"/>
                <w:color w:val="000000" w:themeColor="text1"/>
                <w:sz w:val="22"/>
                <w:szCs w:val="22"/>
                <w:u w:val="single"/>
                <w:lang w:val="en-GB"/>
              </w:rPr>
            </w:pPr>
            <w:r w:rsidRPr="00A66A80">
              <w:rPr>
                <w:rFonts w:ascii="Arial" w:eastAsia="Segoe UI" w:hAnsi="Arial" w:cs="Arial"/>
                <w:color w:val="000000" w:themeColor="text1"/>
                <w:sz w:val="22"/>
                <w:szCs w:val="22"/>
                <w:u w:val="single"/>
                <w:lang w:val="en-GB"/>
              </w:rPr>
              <w:t>General Programme management</w:t>
            </w:r>
          </w:p>
          <w:p w14:paraId="2576EF68" w14:textId="77777777" w:rsidR="00D46A28" w:rsidRPr="00A66A80" w:rsidRDefault="00D46A28" w:rsidP="00A66A80">
            <w:pPr>
              <w:adjustRightInd w:val="0"/>
              <w:jc w:val="both"/>
              <w:rPr>
                <w:rFonts w:ascii="Arial" w:eastAsia="Segoe UI" w:hAnsi="Arial" w:cs="Arial"/>
                <w:color w:val="000000" w:themeColor="text1"/>
                <w:lang w:val="en-GB"/>
              </w:rPr>
            </w:pPr>
          </w:p>
          <w:p w14:paraId="5ECB2F23" w14:textId="77777777" w:rsidR="00D46A28" w:rsidRPr="00A66A80" w:rsidRDefault="00D46A28" w:rsidP="00A66A80">
            <w:pPr>
              <w:pStyle w:val="ListParagraph"/>
              <w:widowControl/>
              <w:numPr>
                <w:ilvl w:val="0"/>
                <w:numId w:val="3"/>
              </w:numPr>
              <w:adjustRightInd w:val="0"/>
              <w:ind w:hanging="218"/>
              <w:contextualSpacing/>
              <w:jc w:val="both"/>
              <w:rPr>
                <w:rFonts w:ascii="Arial" w:eastAsia="Segoe UI" w:hAnsi="Arial" w:cs="Arial"/>
                <w:color w:val="000000" w:themeColor="text1"/>
                <w:lang w:val="en-GB"/>
              </w:rPr>
            </w:pPr>
            <w:r w:rsidRPr="00A66A80">
              <w:rPr>
                <w:rFonts w:ascii="Arial" w:eastAsia="Segoe UI" w:hAnsi="Arial" w:cs="Arial"/>
                <w:color w:val="000000" w:themeColor="text1"/>
                <w:lang w:val="en-GB"/>
              </w:rPr>
              <w:t>Ensure that any risks as identified in the Risk Matrix (Financial, Organisational and External) and which relate to BRC programmes and activities are appropriately managed.</w:t>
            </w:r>
          </w:p>
          <w:p w14:paraId="33DC410F" w14:textId="77777777" w:rsidR="00D46A28" w:rsidRPr="00A66A80" w:rsidRDefault="00D46A28" w:rsidP="00A66A80">
            <w:pPr>
              <w:pStyle w:val="ListParagraph"/>
              <w:widowControl/>
              <w:numPr>
                <w:ilvl w:val="0"/>
                <w:numId w:val="3"/>
              </w:numPr>
              <w:adjustRightInd w:val="0"/>
              <w:spacing w:after="56"/>
              <w:ind w:hanging="218"/>
              <w:contextualSpacing/>
              <w:jc w:val="both"/>
              <w:rPr>
                <w:rFonts w:ascii="Arial" w:eastAsia="Segoe UI" w:hAnsi="Arial" w:cs="Arial"/>
                <w:color w:val="000000" w:themeColor="text1"/>
                <w:lang w:val="en-GB"/>
              </w:rPr>
            </w:pPr>
            <w:r w:rsidRPr="00A66A80">
              <w:rPr>
                <w:rFonts w:ascii="Arial" w:eastAsia="Segoe UI" w:hAnsi="Arial" w:cs="Arial"/>
                <w:color w:val="000000" w:themeColor="text1"/>
                <w:lang w:val="en-GB"/>
              </w:rPr>
              <w:t xml:space="preserve">In coordination with the FRCM, monitor the BRC budget for assigned programmes, ensuring all programmes demonstrate value for money and cost effectiveness. </w:t>
            </w:r>
          </w:p>
          <w:p w14:paraId="23B8B325" w14:textId="77777777" w:rsidR="00D46A28" w:rsidRPr="00A66A80" w:rsidRDefault="00D46A28" w:rsidP="00A66A80">
            <w:pPr>
              <w:pStyle w:val="ListParagraph"/>
              <w:widowControl/>
              <w:numPr>
                <w:ilvl w:val="0"/>
                <w:numId w:val="3"/>
              </w:numPr>
              <w:adjustRightInd w:val="0"/>
              <w:spacing w:after="56"/>
              <w:ind w:hanging="218"/>
              <w:contextualSpacing/>
              <w:jc w:val="both"/>
              <w:rPr>
                <w:rFonts w:ascii="Arial" w:eastAsia="Segoe UI" w:hAnsi="Arial" w:cs="Arial"/>
                <w:color w:val="000000" w:themeColor="text1"/>
                <w:lang w:val="en-GB"/>
              </w:rPr>
            </w:pPr>
            <w:r w:rsidRPr="00A66A80">
              <w:rPr>
                <w:rFonts w:ascii="Arial" w:eastAsia="Segoe UI" w:hAnsi="Arial" w:cs="Arial"/>
                <w:color w:val="000000" w:themeColor="text1"/>
                <w:lang w:val="en-GB"/>
              </w:rPr>
              <w:t xml:space="preserve">Work closely with the National Society to develop and manage all programmatic support, ensuring that all reporting, monitoring and evaluation is of a high standard and ensures full accountability to donors and beneficiaries. </w:t>
            </w:r>
          </w:p>
          <w:p w14:paraId="7FBD4BFC" w14:textId="77777777" w:rsidR="00D46A28" w:rsidRPr="00A66A80" w:rsidRDefault="00D46A28" w:rsidP="00A66A80">
            <w:pPr>
              <w:pStyle w:val="ListParagraph"/>
              <w:widowControl/>
              <w:numPr>
                <w:ilvl w:val="0"/>
                <w:numId w:val="3"/>
              </w:numPr>
              <w:adjustRightInd w:val="0"/>
              <w:spacing w:after="56"/>
              <w:ind w:hanging="218"/>
              <w:contextualSpacing/>
              <w:jc w:val="both"/>
              <w:rPr>
                <w:rFonts w:ascii="Arial" w:eastAsia="Segoe UI" w:hAnsi="Arial" w:cs="Arial"/>
                <w:color w:val="000000" w:themeColor="text1"/>
                <w:lang w:val="en-GB"/>
              </w:rPr>
            </w:pPr>
            <w:r w:rsidRPr="00A66A80">
              <w:rPr>
                <w:rFonts w:ascii="Arial" w:eastAsia="Segoe UI" w:hAnsi="Arial" w:cs="Arial"/>
                <w:color w:val="000000" w:themeColor="text1"/>
                <w:lang w:val="en-GB"/>
              </w:rPr>
              <w:t xml:space="preserve">Ensure the establishment and integration of effective monitoring, evaluation and learning in BRC supported programmes to support the development of approaches to planning, innovation and delivery. </w:t>
            </w:r>
          </w:p>
          <w:p w14:paraId="1C18EF92" w14:textId="77777777" w:rsidR="00D46A28" w:rsidRPr="00A66A80" w:rsidRDefault="00D46A28" w:rsidP="00A66A80">
            <w:pPr>
              <w:pStyle w:val="ListParagraph"/>
              <w:widowControl/>
              <w:numPr>
                <w:ilvl w:val="0"/>
                <w:numId w:val="3"/>
              </w:numPr>
              <w:adjustRightInd w:val="0"/>
              <w:ind w:hanging="218"/>
              <w:contextualSpacing/>
              <w:jc w:val="both"/>
              <w:rPr>
                <w:rFonts w:ascii="Arial" w:eastAsia="Segoe UI" w:hAnsi="Arial" w:cs="Arial"/>
                <w:color w:val="000000" w:themeColor="text1"/>
                <w:lang w:val="en-GB"/>
              </w:rPr>
            </w:pPr>
            <w:r w:rsidRPr="00A66A80">
              <w:rPr>
                <w:rFonts w:ascii="Arial" w:eastAsia="Segoe UI" w:hAnsi="Arial" w:cs="Arial"/>
                <w:color w:val="000000" w:themeColor="text1"/>
                <w:lang w:val="en-GB"/>
              </w:rPr>
              <w:t xml:space="preserve">Working with the SARC and using CEA and MEAL to develop a portfolio of longer-term development programmes that are aligned to the BRC and SARC strategies. </w:t>
            </w:r>
          </w:p>
          <w:p w14:paraId="03AB729C" w14:textId="77777777" w:rsidR="00D46A28" w:rsidRPr="00A66A80" w:rsidRDefault="00D46A28" w:rsidP="00A66A80">
            <w:pPr>
              <w:pStyle w:val="Default"/>
              <w:numPr>
                <w:ilvl w:val="0"/>
                <w:numId w:val="3"/>
              </w:numPr>
              <w:spacing w:after="22"/>
              <w:ind w:hanging="218"/>
              <w:jc w:val="both"/>
              <w:rPr>
                <w:rFonts w:eastAsia="Segoe UI"/>
                <w:color w:val="000000" w:themeColor="text1"/>
                <w:sz w:val="22"/>
                <w:szCs w:val="22"/>
                <w:lang w:eastAsia="en-US"/>
              </w:rPr>
            </w:pPr>
            <w:r w:rsidRPr="00A66A80">
              <w:rPr>
                <w:rFonts w:eastAsia="Segoe UI"/>
                <w:color w:val="000000" w:themeColor="text1"/>
                <w:sz w:val="22"/>
                <w:szCs w:val="22"/>
                <w:lang w:eastAsia="en-US"/>
              </w:rPr>
              <w:t xml:space="preserve">support SARC in clear planning and targeting of the programme activities. </w:t>
            </w:r>
          </w:p>
          <w:p w14:paraId="6358717C" w14:textId="77777777" w:rsidR="00D46A28" w:rsidRPr="00A66A80" w:rsidRDefault="00D46A28" w:rsidP="00A66A80">
            <w:pPr>
              <w:pStyle w:val="Default"/>
              <w:numPr>
                <w:ilvl w:val="0"/>
                <w:numId w:val="3"/>
              </w:numPr>
              <w:spacing w:after="22"/>
              <w:ind w:hanging="218"/>
              <w:jc w:val="both"/>
              <w:rPr>
                <w:rFonts w:eastAsia="Segoe UI"/>
                <w:color w:val="000000" w:themeColor="text1"/>
                <w:sz w:val="22"/>
                <w:szCs w:val="22"/>
                <w:lang w:eastAsia="en-US"/>
              </w:rPr>
            </w:pPr>
            <w:r w:rsidRPr="00A66A80">
              <w:rPr>
                <w:rFonts w:eastAsia="Segoe UI"/>
                <w:color w:val="000000" w:themeColor="text1"/>
                <w:sz w:val="22"/>
                <w:szCs w:val="22"/>
                <w:lang w:eastAsia="en-US"/>
              </w:rPr>
              <w:t xml:space="preserve">Support SARC in design, develop and implement project strategies and work plans, ensuring they are in line with the program objectives and strategies. </w:t>
            </w:r>
          </w:p>
          <w:p w14:paraId="53067F55" w14:textId="77777777" w:rsidR="00D46A28" w:rsidRPr="00A66A80" w:rsidRDefault="00D46A28" w:rsidP="00A66A80">
            <w:pPr>
              <w:pStyle w:val="Default"/>
              <w:numPr>
                <w:ilvl w:val="0"/>
                <w:numId w:val="3"/>
              </w:numPr>
              <w:spacing w:after="22"/>
              <w:ind w:hanging="218"/>
              <w:jc w:val="both"/>
              <w:rPr>
                <w:rFonts w:eastAsia="Segoe UI"/>
                <w:color w:val="000000" w:themeColor="text1"/>
                <w:sz w:val="22"/>
                <w:szCs w:val="22"/>
                <w:lang w:eastAsia="en-US"/>
              </w:rPr>
            </w:pPr>
            <w:r w:rsidRPr="00A66A80">
              <w:rPr>
                <w:rFonts w:eastAsia="Segoe UI"/>
                <w:color w:val="000000" w:themeColor="text1"/>
                <w:sz w:val="22"/>
                <w:szCs w:val="22"/>
                <w:lang w:eastAsia="en-US"/>
              </w:rPr>
              <w:t xml:space="preserve">With the support of the Programme Officer and the Programme Coordinator, maintain documentation of project process, progress and results and provide information and reports appropriately as required. </w:t>
            </w:r>
          </w:p>
          <w:p w14:paraId="3B4FBF30" w14:textId="77777777" w:rsidR="00D46A28" w:rsidRPr="00A66A80" w:rsidRDefault="00D46A28" w:rsidP="00A66A80">
            <w:pPr>
              <w:tabs>
                <w:tab w:val="left" w:pos="426"/>
              </w:tabs>
              <w:spacing w:before="100" w:beforeAutospacing="1" w:after="100" w:afterAutospacing="1"/>
              <w:ind w:left="142" w:right="407" w:hanging="11"/>
              <w:jc w:val="both"/>
              <w:rPr>
                <w:rFonts w:ascii="Arial" w:eastAsia="Segoe UI" w:hAnsi="Arial" w:cs="Arial"/>
                <w:color w:val="000000" w:themeColor="text1"/>
                <w:u w:val="single"/>
                <w:lang w:val="en-GB"/>
              </w:rPr>
            </w:pPr>
            <w:r w:rsidRPr="00A66A80">
              <w:rPr>
                <w:rFonts w:ascii="Arial" w:eastAsia="Segoe UI" w:hAnsi="Arial" w:cs="Arial"/>
                <w:color w:val="000000" w:themeColor="text1"/>
                <w:u w:val="single"/>
                <w:lang w:val="en-GB"/>
              </w:rPr>
              <w:t>Technical support and capacity building</w:t>
            </w:r>
          </w:p>
          <w:p w14:paraId="7D667012" w14:textId="77777777" w:rsidR="00D46A28" w:rsidRPr="00A66A80" w:rsidRDefault="00D46A28" w:rsidP="00A66A80">
            <w:pPr>
              <w:widowControl/>
              <w:numPr>
                <w:ilvl w:val="0"/>
                <w:numId w:val="1"/>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lastRenderedPageBreak/>
              <w:t>Support SARC, together with the CVA Coordinator, in planning, assessments, implementation, monitoring, evaluations and reporting of the BRC supported projects, including financial and narrative reporting.</w:t>
            </w:r>
          </w:p>
          <w:p w14:paraId="5DE6685C" w14:textId="77777777" w:rsidR="00D46A28" w:rsidRPr="00A66A80" w:rsidRDefault="00D46A28" w:rsidP="00A66A80">
            <w:pPr>
              <w:widowControl/>
              <w:numPr>
                <w:ilvl w:val="0"/>
                <w:numId w:val="1"/>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Work closely together with CVA Coordinator to build SARC capacity and successfully deliver the projects.</w:t>
            </w:r>
          </w:p>
          <w:p w14:paraId="6B3E7B25" w14:textId="77777777" w:rsidR="00D46A28" w:rsidRPr="00A66A80" w:rsidRDefault="00D46A28" w:rsidP="00A66A80">
            <w:pPr>
              <w:tabs>
                <w:tab w:val="left" w:pos="426"/>
              </w:tabs>
              <w:spacing w:before="100" w:beforeAutospacing="1" w:after="100" w:afterAutospacing="1"/>
              <w:ind w:left="142" w:right="407" w:hanging="11"/>
              <w:jc w:val="both"/>
              <w:rPr>
                <w:rFonts w:ascii="Arial" w:eastAsia="Segoe UI" w:hAnsi="Arial" w:cs="Arial"/>
                <w:color w:val="000000" w:themeColor="text1"/>
                <w:u w:val="single"/>
                <w:lang w:val="en-GB"/>
              </w:rPr>
            </w:pPr>
            <w:r w:rsidRPr="00A66A80">
              <w:rPr>
                <w:rFonts w:ascii="Arial" w:eastAsia="Segoe UI" w:hAnsi="Arial" w:cs="Arial"/>
                <w:color w:val="000000" w:themeColor="text1"/>
                <w:u w:val="single"/>
                <w:lang w:val="en-GB"/>
              </w:rPr>
              <w:t xml:space="preserve">Representation, relationship and communication </w:t>
            </w:r>
          </w:p>
          <w:p w14:paraId="57071F98"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 xml:space="preserve">Represent the BRC with donors (FCDO, DEC, etc.) as agreed with the BRC Country </w:t>
            </w:r>
            <w:proofErr w:type="gramStart"/>
            <w:r w:rsidRPr="00A66A80">
              <w:rPr>
                <w:rFonts w:ascii="Arial" w:eastAsia="Segoe UI" w:hAnsi="Arial" w:cs="Arial"/>
                <w:color w:val="000000" w:themeColor="text1"/>
                <w:lang w:val="en-GB"/>
              </w:rPr>
              <w:t>Representative;</w:t>
            </w:r>
            <w:proofErr w:type="gramEnd"/>
          </w:p>
          <w:p w14:paraId="4753EC73"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 xml:space="preserve">Represent the BRC with the SARC and with the RCRC Movement partners as well as externally as requested &amp; agreed with the BRC Country </w:t>
            </w:r>
            <w:proofErr w:type="gramStart"/>
            <w:r w:rsidRPr="00A66A80">
              <w:rPr>
                <w:rFonts w:ascii="Arial" w:eastAsia="Segoe UI" w:hAnsi="Arial" w:cs="Arial"/>
                <w:color w:val="000000" w:themeColor="text1"/>
                <w:lang w:val="en-GB"/>
              </w:rPr>
              <w:t>Manager;</w:t>
            </w:r>
            <w:proofErr w:type="gramEnd"/>
          </w:p>
          <w:p w14:paraId="79A2D6A2"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 xml:space="preserve">Organise and participate to field visits as </w:t>
            </w:r>
            <w:proofErr w:type="gramStart"/>
            <w:r w:rsidRPr="00A66A80">
              <w:rPr>
                <w:rFonts w:ascii="Arial" w:eastAsia="Segoe UI" w:hAnsi="Arial" w:cs="Arial"/>
                <w:color w:val="000000" w:themeColor="text1"/>
                <w:lang w:val="en-GB"/>
              </w:rPr>
              <w:t>requested;</w:t>
            </w:r>
            <w:proofErr w:type="gramEnd"/>
          </w:p>
          <w:p w14:paraId="77110367"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 xml:space="preserve">Liaise with the BRC UKO and BRC MENA as needed and </w:t>
            </w:r>
            <w:proofErr w:type="gramStart"/>
            <w:r w:rsidRPr="00A66A80">
              <w:rPr>
                <w:rFonts w:ascii="Arial" w:eastAsia="Segoe UI" w:hAnsi="Arial" w:cs="Arial"/>
                <w:color w:val="000000" w:themeColor="text1"/>
                <w:lang w:val="en-GB"/>
              </w:rPr>
              <w:t>required;</w:t>
            </w:r>
            <w:proofErr w:type="gramEnd"/>
          </w:p>
          <w:p w14:paraId="46B523ED" w14:textId="77777777" w:rsidR="00D46A28" w:rsidRPr="00A66A80" w:rsidRDefault="00D46A28" w:rsidP="00A66A80">
            <w:pPr>
              <w:widowControl/>
              <w:tabs>
                <w:tab w:val="left" w:pos="426"/>
              </w:tabs>
              <w:autoSpaceDE/>
              <w:autoSpaceDN/>
              <w:spacing w:before="100" w:beforeAutospacing="1" w:after="100" w:afterAutospacing="1"/>
              <w:ind w:left="142" w:right="407"/>
              <w:jc w:val="both"/>
              <w:rPr>
                <w:rFonts w:ascii="Arial" w:eastAsia="Segoe UI" w:hAnsi="Arial" w:cs="Arial"/>
                <w:color w:val="000000" w:themeColor="text1"/>
                <w:u w:val="single"/>
                <w:lang w:val="en-GB"/>
              </w:rPr>
            </w:pPr>
            <w:r w:rsidRPr="00A66A80">
              <w:rPr>
                <w:rFonts w:ascii="Arial" w:eastAsia="Segoe UI" w:hAnsi="Arial" w:cs="Arial"/>
                <w:color w:val="000000" w:themeColor="text1"/>
                <w:u w:val="single"/>
                <w:lang w:val="en-GB"/>
              </w:rPr>
              <w:t>Team Leader</w:t>
            </w:r>
          </w:p>
          <w:p w14:paraId="2E30213A"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All team members understand their responsibilities and objectives</w:t>
            </w:r>
          </w:p>
          <w:p w14:paraId="077777A7"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All resources involving staff managed in accordance with BRC policies and procedures</w:t>
            </w:r>
            <w:r w:rsidRPr="00A66A80">
              <w:rPr>
                <w:rFonts w:ascii="Arial" w:eastAsia="Segoe UI" w:hAnsi="Arial" w:cs="Arial"/>
                <w:color w:val="000000" w:themeColor="text1"/>
                <w:lang w:val="en-GB"/>
              </w:rPr>
              <w:tab/>
            </w:r>
          </w:p>
          <w:p w14:paraId="0D360362"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All staff are kept informed of relevant organisational plans and updates on development</w:t>
            </w:r>
          </w:p>
          <w:p w14:paraId="030BEF28" w14:textId="66FA16FF" w:rsidR="00D46A28" w:rsidRDefault="00D46A28" w:rsidP="00A66A80">
            <w:pPr>
              <w:widowControl/>
              <w:numPr>
                <w:ilvl w:val="0"/>
                <w:numId w:val="2"/>
              </w:numPr>
              <w:tabs>
                <w:tab w:val="clear" w:pos="720"/>
                <w:tab w:val="left" w:pos="426"/>
              </w:tabs>
              <w:autoSpaceDE/>
              <w:autoSpaceDN/>
              <w:spacing w:before="5"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Team ideas and comments are communicated and forwarded appropriately.</w:t>
            </w:r>
          </w:p>
          <w:p w14:paraId="7BE273EC" w14:textId="77777777" w:rsidR="00D46A28" w:rsidRPr="00A66A80" w:rsidRDefault="00D46A28" w:rsidP="00A66A80">
            <w:pPr>
              <w:pStyle w:val="Heading2"/>
              <w:tabs>
                <w:tab w:val="left" w:pos="426"/>
              </w:tabs>
              <w:spacing w:before="1"/>
              <w:ind w:left="154" w:right="407"/>
              <w:jc w:val="both"/>
              <w:rPr>
                <w:rFonts w:ascii="Arial" w:eastAsia="Segoe UI" w:hAnsi="Arial" w:cs="Arial"/>
                <w:color w:val="000000" w:themeColor="text1"/>
                <w:sz w:val="22"/>
                <w:szCs w:val="22"/>
                <w:u w:val="single"/>
                <w:lang w:val="en-GB"/>
              </w:rPr>
            </w:pPr>
            <w:r w:rsidRPr="00A66A80">
              <w:rPr>
                <w:rFonts w:ascii="Arial" w:eastAsia="Segoe UI" w:hAnsi="Arial" w:cs="Arial"/>
                <w:color w:val="000000" w:themeColor="text1"/>
                <w:sz w:val="22"/>
                <w:szCs w:val="22"/>
                <w:u w:val="single"/>
                <w:lang w:val="en-GB"/>
              </w:rPr>
              <w:t>Team Member</w:t>
            </w:r>
          </w:p>
          <w:p w14:paraId="39860CE3"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Actively participates in all team meetings</w:t>
            </w:r>
          </w:p>
          <w:p w14:paraId="66A93D73"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Supports other team members</w:t>
            </w:r>
          </w:p>
          <w:p w14:paraId="05A74E94"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Work and behaves in accordance with all BRC policies and procedures</w:t>
            </w:r>
          </w:p>
          <w:p w14:paraId="46F1A84A" w14:textId="2D106388" w:rsidR="00C96A80"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hAnsi="Arial" w:cs="Arial"/>
                <w:lang w:val="en-GB"/>
              </w:rPr>
            </w:pPr>
            <w:r w:rsidRPr="00A66A80">
              <w:rPr>
                <w:rFonts w:ascii="Arial" w:eastAsia="Segoe UI" w:hAnsi="Arial" w:cs="Arial"/>
                <w:color w:val="000000" w:themeColor="text1"/>
                <w:lang w:val="en-GB"/>
              </w:rPr>
              <w:t>Upholds the fundamental principles of the Red Cross and acts with integrity, in accordance with the Society’s values (inclusive, compassionate, courageous and dynamic).</w:t>
            </w:r>
          </w:p>
        </w:tc>
      </w:tr>
      <w:tr w:rsidR="00C96A80" w14:paraId="33AEC1C9" w14:textId="77777777" w:rsidTr="00A66A80">
        <w:trPr>
          <w:trHeight w:val="407"/>
        </w:trPr>
        <w:tc>
          <w:tcPr>
            <w:tcW w:w="2511" w:type="dxa"/>
          </w:tcPr>
          <w:p w14:paraId="77B8066D" w14:textId="77777777" w:rsidR="00C96A80" w:rsidRDefault="00000000" w:rsidP="00A66A80">
            <w:pPr>
              <w:pStyle w:val="TableParagraph"/>
              <w:spacing w:line="253" w:lineRule="exact"/>
              <w:jc w:val="both"/>
              <w:rPr>
                <w:rFonts w:ascii="Arial"/>
                <w:b/>
              </w:rPr>
            </w:pPr>
            <w:r>
              <w:rPr>
                <w:rFonts w:ascii="Arial"/>
                <w:b/>
              </w:rPr>
              <w:lastRenderedPageBreak/>
              <w:t>Knowledge</w:t>
            </w:r>
            <w:r>
              <w:rPr>
                <w:rFonts w:ascii="Arial"/>
                <w:b/>
                <w:spacing w:val="-6"/>
              </w:rPr>
              <w:t xml:space="preserve"> </w:t>
            </w:r>
            <w:r>
              <w:rPr>
                <w:rFonts w:ascii="Arial"/>
                <w:b/>
              </w:rPr>
              <w:t>&amp;</w:t>
            </w:r>
            <w:r>
              <w:rPr>
                <w:rFonts w:ascii="Arial"/>
                <w:b/>
                <w:spacing w:val="-3"/>
              </w:rPr>
              <w:t xml:space="preserve"> </w:t>
            </w:r>
            <w:r>
              <w:rPr>
                <w:rFonts w:ascii="Arial"/>
                <w:b/>
                <w:spacing w:val="-2"/>
              </w:rPr>
              <w:t>Skills</w:t>
            </w:r>
          </w:p>
          <w:p w14:paraId="69DB6B12" w14:textId="77777777" w:rsidR="00C96A80" w:rsidRDefault="00000000" w:rsidP="00A66A80">
            <w:pPr>
              <w:pStyle w:val="TableParagraph"/>
              <w:spacing w:before="1"/>
              <w:jc w:val="both"/>
            </w:pPr>
            <w:r>
              <w:t>Mark</w:t>
            </w:r>
            <w:r>
              <w:rPr>
                <w:spacing w:val="-5"/>
              </w:rPr>
              <w:t xml:space="preserve"> </w:t>
            </w:r>
            <w:r>
              <w:t>Essential</w:t>
            </w:r>
            <w:r>
              <w:rPr>
                <w:spacing w:val="-5"/>
              </w:rPr>
              <w:t xml:space="preserve"> </w:t>
            </w:r>
            <w:r>
              <w:t>with</w:t>
            </w:r>
            <w:r>
              <w:rPr>
                <w:spacing w:val="-4"/>
              </w:rPr>
              <w:t xml:space="preserve"> </w:t>
            </w:r>
            <w:r>
              <w:t>a</w:t>
            </w:r>
            <w:r>
              <w:rPr>
                <w:spacing w:val="-4"/>
              </w:rPr>
              <w:t xml:space="preserve"> </w:t>
            </w:r>
            <w:r>
              <w:rPr>
                <w:spacing w:val="-10"/>
              </w:rPr>
              <w:t>*</w:t>
            </w:r>
          </w:p>
        </w:tc>
        <w:tc>
          <w:tcPr>
            <w:tcW w:w="7874" w:type="dxa"/>
          </w:tcPr>
          <w:p w14:paraId="1BDCB290" w14:textId="6C66CE0E"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 xml:space="preserve">*Comprehensive understanding of the current political, social and humanitarian situation in the Middle East, especially around the Syria Crisis </w:t>
            </w:r>
          </w:p>
          <w:p w14:paraId="7CBAFFA6" w14:textId="3EFBEDB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*Experience of analysing humanitarian contexts and operations, identifying pertinent issues, making operational and strategic recommendations</w:t>
            </w:r>
          </w:p>
          <w:p w14:paraId="2CEE6C22" w14:textId="61DB5E6B"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*An understanding of the various standards that are applied to humanitarian operations (e.g. SPHERE, the Red Cross Code of Conduct, etc)</w:t>
            </w:r>
          </w:p>
          <w:p w14:paraId="51B70C52" w14:textId="37C22003"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 xml:space="preserve">*Ability to quickly, rigorously, and accurately write documents / reports and prepare financial analysis for a wide variety of uses (e.g. strategies, plans, terms of reference, </w:t>
            </w:r>
            <w:proofErr w:type="spellStart"/>
            <w:r w:rsidRPr="00A66A80">
              <w:rPr>
                <w:rFonts w:ascii="Arial" w:eastAsia="Segoe UI" w:hAnsi="Arial" w:cs="Arial"/>
                <w:color w:val="000000" w:themeColor="text1"/>
                <w:lang w:val="en-GB"/>
              </w:rPr>
              <w:t>MoUs</w:t>
            </w:r>
            <w:proofErr w:type="spellEnd"/>
            <w:r w:rsidRPr="00A66A80">
              <w:rPr>
                <w:rFonts w:ascii="Arial" w:eastAsia="Segoe UI" w:hAnsi="Arial" w:cs="Arial"/>
                <w:color w:val="000000" w:themeColor="text1"/>
                <w:lang w:val="en-GB"/>
              </w:rPr>
              <w:t xml:space="preserve"> etc.)</w:t>
            </w:r>
          </w:p>
          <w:p w14:paraId="766099ED" w14:textId="2D52F792"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*A general knowledge of the key sectors in which BRC is likely to programme (i.e. livelihoods, CVA, DRR)</w:t>
            </w:r>
          </w:p>
          <w:p w14:paraId="72FE07C4" w14:textId="62F065C4"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*Experience with the design and implementation of Cash and Voucher Assistance and Livelihoods</w:t>
            </w:r>
          </w:p>
          <w:p w14:paraId="167CCEFC" w14:textId="3B7D063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*Fluency in written and verbal English</w:t>
            </w:r>
          </w:p>
          <w:p w14:paraId="4D1D58DC" w14:textId="4664490B"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*Proven ability to represent an organization at a senior level</w:t>
            </w:r>
          </w:p>
          <w:p w14:paraId="79E6DC6A" w14:textId="1052F56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*Strong budget and financial management skills</w:t>
            </w:r>
          </w:p>
          <w:p w14:paraId="35EED9E8" w14:textId="599D320E" w:rsidR="00C96A80"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hAnsi="Arial" w:cs="Arial"/>
              </w:rPr>
            </w:pPr>
            <w:r w:rsidRPr="00A66A80">
              <w:rPr>
                <w:rFonts w:ascii="Arial" w:eastAsia="Segoe UI" w:hAnsi="Arial" w:cs="Arial"/>
                <w:color w:val="000000" w:themeColor="text1"/>
                <w:lang w:val="en-GB"/>
              </w:rPr>
              <w:t>*Ability to develop strong working relationships with internal and external stakeholders working in a partnership approach</w:t>
            </w:r>
          </w:p>
          <w:p w14:paraId="6B1A2F1A"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 xml:space="preserve">Degree level (or equivalent qualification) in Disaster Management, International Development, International Relations, Management or </w:t>
            </w:r>
            <w:proofErr w:type="gramStart"/>
            <w:r w:rsidRPr="00A66A80">
              <w:rPr>
                <w:rFonts w:ascii="Arial" w:eastAsia="Segoe UI" w:hAnsi="Arial" w:cs="Arial"/>
                <w:color w:val="000000" w:themeColor="text1"/>
                <w:lang w:val="en-GB"/>
              </w:rPr>
              <w:t>other</w:t>
            </w:r>
            <w:proofErr w:type="gramEnd"/>
            <w:r w:rsidRPr="00A66A80">
              <w:rPr>
                <w:rFonts w:ascii="Arial" w:eastAsia="Segoe UI" w:hAnsi="Arial" w:cs="Arial"/>
                <w:color w:val="000000" w:themeColor="text1"/>
                <w:lang w:val="en-GB"/>
              </w:rPr>
              <w:t xml:space="preserve"> relevant subject</w:t>
            </w:r>
          </w:p>
          <w:p w14:paraId="668DE3BE"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RCM training: CAP/ Field Assessment and Coordination Team (FACT) or equivalent trained; and/or personal and operational security management</w:t>
            </w:r>
          </w:p>
          <w:p w14:paraId="3D5B98D2"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lastRenderedPageBreak/>
              <w:t>Good level of Arabic language skills</w:t>
            </w:r>
          </w:p>
          <w:p w14:paraId="7E027585"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Ability to communicate and present to a variety of audiences, including complex and evolving ideas</w:t>
            </w:r>
          </w:p>
          <w:p w14:paraId="3F63693A"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Knowledge of the structure, mandates and operational norms of components of the Red Cross Movement and an appreciation of the IFRC’s global disaster response tools, regional response mechanisms</w:t>
            </w:r>
          </w:p>
          <w:p w14:paraId="63C89DED"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Risk management skills and able to develop security plans / guidelines</w:t>
            </w:r>
          </w:p>
          <w:p w14:paraId="225F6E5B"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Demonstrable knowledge of the role and function of associated support services in delivering humanitarian assistance</w:t>
            </w:r>
          </w:p>
          <w:p w14:paraId="21A78BE6" w14:textId="038559A1"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PECT trained</w:t>
            </w:r>
          </w:p>
        </w:tc>
      </w:tr>
      <w:tr w:rsidR="00C96A80" w14:paraId="52810746" w14:textId="77777777">
        <w:trPr>
          <w:trHeight w:val="757"/>
        </w:trPr>
        <w:tc>
          <w:tcPr>
            <w:tcW w:w="2511" w:type="dxa"/>
          </w:tcPr>
          <w:p w14:paraId="524CFD95" w14:textId="77777777" w:rsidR="00C96A80" w:rsidRDefault="00000000" w:rsidP="00A66A80">
            <w:pPr>
              <w:pStyle w:val="TableParagraph"/>
              <w:spacing w:line="252" w:lineRule="exact"/>
              <w:jc w:val="both"/>
              <w:rPr>
                <w:rFonts w:ascii="Arial"/>
                <w:b/>
              </w:rPr>
            </w:pPr>
            <w:r>
              <w:rPr>
                <w:rFonts w:ascii="Arial"/>
                <w:b/>
                <w:spacing w:val="-2"/>
              </w:rPr>
              <w:lastRenderedPageBreak/>
              <w:t>Experience</w:t>
            </w:r>
          </w:p>
          <w:p w14:paraId="6EA9147E" w14:textId="77777777" w:rsidR="00C96A80" w:rsidRDefault="00000000" w:rsidP="00A66A80">
            <w:pPr>
              <w:pStyle w:val="TableParagraph"/>
              <w:spacing w:line="252" w:lineRule="exact"/>
              <w:ind w:left="170"/>
              <w:jc w:val="both"/>
            </w:pPr>
            <w:r>
              <w:t>Mark</w:t>
            </w:r>
            <w:r>
              <w:rPr>
                <w:spacing w:val="-4"/>
              </w:rPr>
              <w:t xml:space="preserve"> </w:t>
            </w:r>
            <w:r>
              <w:t>Essential</w:t>
            </w:r>
            <w:r>
              <w:rPr>
                <w:spacing w:val="-5"/>
              </w:rPr>
              <w:t xml:space="preserve"> </w:t>
            </w:r>
            <w:r>
              <w:t>with</w:t>
            </w:r>
            <w:r>
              <w:rPr>
                <w:spacing w:val="-4"/>
              </w:rPr>
              <w:t xml:space="preserve"> </w:t>
            </w:r>
            <w:r>
              <w:t>a</w:t>
            </w:r>
            <w:r>
              <w:rPr>
                <w:spacing w:val="-6"/>
              </w:rPr>
              <w:t xml:space="preserve"> </w:t>
            </w:r>
            <w:r>
              <w:rPr>
                <w:spacing w:val="-10"/>
              </w:rPr>
              <w:t>*</w:t>
            </w:r>
          </w:p>
        </w:tc>
        <w:tc>
          <w:tcPr>
            <w:tcW w:w="7874" w:type="dxa"/>
          </w:tcPr>
          <w:p w14:paraId="7ED7AADC" w14:textId="45C2C04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rPr>
              <w:t>*</w:t>
            </w:r>
            <w:r w:rsidRPr="00A66A80">
              <w:rPr>
                <w:rFonts w:ascii="Arial" w:eastAsia="Segoe UI" w:hAnsi="Arial" w:cs="Arial"/>
                <w:color w:val="000000" w:themeColor="text1"/>
                <w:lang w:val="en-GB"/>
              </w:rPr>
              <w:t>Proven and considerable experience in the development and management of multi-million pound and multi-faceted humanitarian assistance programmes</w:t>
            </w:r>
          </w:p>
          <w:p w14:paraId="32C2BC00" w14:textId="747196B8"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*Strong staff management experience and clear evidence of leadership qualities</w:t>
            </w:r>
          </w:p>
          <w:p w14:paraId="73B30C10" w14:textId="388E7046"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*Demonstrable experience of managing humanitarian, recovery and/or development programmes in the Middle East</w:t>
            </w:r>
          </w:p>
          <w:p w14:paraId="36E2A744" w14:textId="6B161032"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*Proven track record of working through, and in support of, partner organisations (preferably local National Societies) including working to develop their organisational capacity to respond</w:t>
            </w:r>
          </w:p>
          <w:p w14:paraId="3037B372" w14:textId="5102FF25"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*Demonstrable experience working in demanding environments to multiple deadlines</w:t>
            </w:r>
          </w:p>
          <w:p w14:paraId="63EBEACA" w14:textId="052FC80F"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*Considerable experience of programme design, proposal writing, monitoring and evaluation</w:t>
            </w:r>
          </w:p>
          <w:p w14:paraId="6C9B2112" w14:textId="42898FB1"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*Demonstrable experience of working with donors and managing donor funded programmes (FCDO is essential and DEC and ECHO experience are</w:t>
            </w:r>
          </w:p>
          <w:p w14:paraId="165099A4"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desirable)</w:t>
            </w:r>
          </w:p>
          <w:p w14:paraId="0F49E7EA" w14:textId="77777777" w:rsidR="00C96A80"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*Experience with the design and implementation of Cash and Voucher Assistance</w:t>
            </w:r>
          </w:p>
          <w:p w14:paraId="3F18D643"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Experience in working for IFRC, ICRC, or a Red Cross/Red Crescent national society in an international operations role</w:t>
            </w:r>
          </w:p>
          <w:p w14:paraId="494BAEAE" w14:textId="77777777" w:rsidR="00D46A28" w:rsidRPr="00A66A80" w:rsidRDefault="00D46A28"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Experience in monitoring partners’ use of programming resources, preferably within the Red Cross Movement</w:t>
            </w:r>
          </w:p>
          <w:p w14:paraId="67841E08" w14:textId="777917A8" w:rsidR="0072578E" w:rsidRPr="00A66A80" w:rsidRDefault="0072578E"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Considerable experience of needs assessment and developing operational plans, preferably in an emergency response context</w:t>
            </w:r>
          </w:p>
        </w:tc>
      </w:tr>
      <w:tr w:rsidR="00C96A80" w14:paraId="14CBD8BD" w14:textId="77777777">
        <w:trPr>
          <w:trHeight w:val="980"/>
        </w:trPr>
        <w:tc>
          <w:tcPr>
            <w:tcW w:w="2511" w:type="dxa"/>
          </w:tcPr>
          <w:p w14:paraId="3B00F7A0" w14:textId="77777777" w:rsidR="00C96A80" w:rsidRDefault="00000000" w:rsidP="00A66A80">
            <w:pPr>
              <w:pStyle w:val="TableParagraph"/>
              <w:spacing w:line="253" w:lineRule="exact"/>
              <w:jc w:val="both"/>
              <w:rPr>
                <w:rFonts w:ascii="Arial"/>
                <w:b/>
              </w:rPr>
            </w:pPr>
            <w:proofErr w:type="gramStart"/>
            <w:r>
              <w:rPr>
                <w:rFonts w:ascii="Arial"/>
                <w:b/>
                <w:spacing w:val="-2"/>
              </w:rPr>
              <w:t>Additional</w:t>
            </w:r>
            <w:proofErr w:type="gramEnd"/>
          </w:p>
          <w:p w14:paraId="2F287DE2" w14:textId="77777777" w:rsidR="00C96A80" w:rsidRDefault="00000000" w:rsidP="00A66A80">
            <w:pPr>
              <w:pStyle w:val="TableParagraph"/>
              <w:spacing w:before="1"/>
              <w:jc w:val="both"/>
              <w:rPr>
                <w:rFonts w:ascii="Arial"/>
                <w:b/>
              </w:rPr>
            </w:pPr>
            <w:r>
              <w:rPr>
                <w:rFonts w:ascii="Arial"/>
                <w:b/>
                <w:spacing w:val="-2"/>
              </w:rPr>
              <w:t>requirements</w:t>
            </w:r>
          </w:p>
        </w:tc>
        <w:tc>
          <w:tcPr>
            <w:tcW w:w="7874" w:type="dxa"/>
          </w:tcPr>
          <w:p w14:paraId="6B19C5E5" w14:textId="77777777" w:rsidR="00C96A80" w:rsidRPr="00A66A80" w:rsidRDefault="00000000"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 xml:space="preserve">Ensures inclusive practice, challenges discrimination and promotes diversity in line with our </w:t>
            </w:r>
            <w:hyperlink r:id="rId9">
              <w:r w:rsidR="00C96A80" w:rsidRPr="00A66A80">
                <w:rPr>
                  <w:rFonts w:ascii="Arial" w:eastAsia="Segoe UI" w:hAnsi="Arial" w:cs="Arial"/>
                  <w:color w:val="000000" w:themeColor="text1"/>
                  <w:lang w:val="en-GB"/>
                </w:rPr>
                <w:t>Equality, Diversity and Inclusion (EDI) policy</w:t>
              </w:r>
            </w:hyperlink>
            <w:r w:rsidRPr="00A66A80">
              <w:rPr>
                <w:rFonts w:ascii="Arial" w:eastAsia="Segoe UI" w:hAnsi="Arial" w:cs="Arial"/>
                <w:color w:val="000000" w:themeColor="text1"/>
                <w:lang w:val="en-GB"/>
              </w:rPr>
              <w:t>.</w:t>
            </w:r>
          </w:p>
          <w:p w14:paraId="1A77C902" w14:textId="77777777" w:rsidR="0072578E" w:rsidRPr="00A66A80" w:rsidRDefault="0072578E"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eastAsia="Segoe UI" w:hAnsi="Arial" w:cs="Arial"/>
                <w:color w:val="000000" w:themeColor="text1"/>
                <w:lang w:val="en-GB"/>
              </w:rPr>
            </w:pPr>
            <w:r w:rsidRPr="00A66A80">
              <w:rPr>
                <w:rFonts w:ascii="Arial" w:eastAsia="Segoe UI" w:hAnsi="Arial" w:cs="Arial"/>
                <w:color w:val="000000" w:themeColor="text1"/>
                <w:lang w:val="en-GB"/>
              </w:rPr>
              <w:t>Willing and able to deploy at short notice to work/travel in remote and unstable areas</w:t>
            </w:r>
          </w:p>
          <w:p w14:paraId="3F7208E4" w14:textId="00671E75" w:rsidR="0072578E" w:rsidRPr="00A66A80" w:rsidRDefault="0072578E" w:rsidP="00A66A80">
            <w:pPr>
              <w:widowControl/>
              <w:numPr>
                <w:ilvl w:val="0"/>
                <w:numId w:val="2"/>
              </w:numPr>
              <w:tabs>
                <w:tab w:val="clear" w:pos="720"/>
                <w:tab w:val="left" w:pos="426"/>
              </w:tabs>
              <w:autoSpaceDE/>
              <w:autoSpaceDN/>
              <w:spacing w:before="100" w:beforeAutospacing="1" w:after="100" w:afterAutospacing="1"/>
              <w:ind w:left="142" w:right="407" w:hanging="11"/>
              <w:jc w:val="both"/>
              <w:rPr>
                <w:rFonts w:ascii="Arial" w:hAnsi="Arial" w:cs="Arial"/>
              </w:rPr>
            </w:pPr>
            <w:r w:rsidRPr="00A66A80">
              <w:rPr>
                <w:rFonts w:ascii="Arial" w:eastAsia="Segoe UI" w:hAnsi="Arial" w:cs="Arial"/>
                <w:color w:val="000000" w:themeColor="text1"/>
                <w:lang w:val="en-GB"/>
              </w:rPr>
              <w:t>Willing and able to work beyond the statutory hours at short notice and be contactable outside office hours.</w:t>
            </w:r>
          </w:p>
        </w:tc>
      </w:tr>
    </w:tbl>
    <w:p w14:paraId="243859F4" w14:textId="77777777" w:rsidR="0072578E" w:rsidRDefault="0072578E" w:rsidP="00A66A80">
      <w:pPr>
        <w:pStyle w:val="BodyText"/>
        <w:spacing w:before="153"/>
        <w:jc w:val="both"/>
        <w:rPr>
          <w:rFonts w:ascii="Arial" w:hAnsi="Arial" w:cs="Arial"/>
          <w:sz w:val="21"/>
          <w:szCs w:val="21"/>
        </w:rPr>
      </w:pPr>
    </w:p>
    <w:tbl>
      <w:tblPr>
        <w:tblpPr w:leftFromText="180" w:rightFromText="180" w:vertAnchor="text" w:horzAnchor="margin" w:tblpY="10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6"/>
        <w:gridCol w:w="3005"/>
        <w:gridCol w:w="4335"/>
      </w:tblGrid>
      <w:tr w:rsidR="0072578E" w14:paraId="6C6F6067" w14:textId="77777777" w:rsidTr="0072578E">
        <w:trPr>
          <w:trHeight w:val="299"/>
        </w:trPr>
        <w:tc>
          <w:tcPr>
            <w:tcW w:w="3006" w:type="dxa"/>
          </w:tcPr>
          <w:p w14:paraId="6C8DD58F" w14:textId="77777777" w:rsidR="0072578E" w:rsidRDefault="0072578E" w:rsidP="0072578E">
            <w:pPr>
              <w:pStyle w:val="TableParagraph"/>
            </w:pPr>
            <w:r>
              <w:t>DBS-</w:t>
            </w:r>
            <w:r>
              <w:rPr>
                <w:spacing w:val="-3"/>
              </w:rPr>
              <w:t xml:space="preserve"> </w:t>
            </w:r>
            <w:r>
              <w:t>England</w:t>
            </w:r>
            <w:r>
              <w:rPr>
                <w:spacing w:val="-4"/>
              </w:rPr>
              <w:t xml:space="preserve"> </w:t>
            </w:r>
            <w:r>
              <w:t>&amp;</w:t>
            </w:r>
            <w:r>
              <w:rPr>
                <w:spacing w:val="-3"/>
              </w:rPr>
              <w:t xml:space="preserve"> </w:t>
            </w:r>
            <w:r>
              <w:rPr>
                <w:spacing w:val="-4"/>
              </w:rPr>
              <w:t>Wales</w:t>
            </w:r>
          </w:p>
        </w:tc>
        <w:tc>
          <w:tcPr>
            <w:tcW w:w="7340" w:type="dxa"/>
            <w:gridSpan w:val="2"/>
          </w:tcPr>
          <w:p w14:paraId="1846BA8D" w14:textId="77777777" w:rsidR="0072578E" w:rsidRDefault="0072578E" w:rsidP="0072578E">
            <w:pPr>
              <w:pStyle w:val="TableParagraph"/>
              <w:ind w:left="0"/>
              <w:rPr>
                <w:rFonts w:ascii="Times New Roman"/>
              </w:rPr>
            </w:pPr>
          </w:p>
        </w:tc>
      </w:tr>
      <w:tr w:rsidR="0072578E" w14:paraId="711A83CD" w14:textId="77777777" w:rsidTr="0072578E">
        <w:trPr>
          <w:trHeight w:val="299"/>
        </w:trPr>
        <w:tc>
          <w:tcPr>
            <w:tcW w:w="3006" w:type="dxa"/>
          </w:tcPr>
          <w:p w14:paraId="07D23D91" w14:textId="77777777" w:rsidR="0072578E" w:rsidRDefault="0072578E" w:rsidP="0072578E">
            <w:pPr>
              <w:pStyle w:val="TableParagraph"/>
            </w:pPr>
            <w:r>
              <w:t>PVG-</w:t>
            </w:r>
            <w:r>
              <w:rPr>
                <w:spacing w:val="1"/>
              </w:rPr>
              <w:t xml:space="preserve"> </w:t>
            </w:r>
            <w:r>
              <w:rPr>
                <w:spacing w:val="-2"/>
              </w:rPr>
              <w:t>Scotland</w:t>
            </w:r>
          </w:p>
        </w:tc>
        <w:tc>
          <w:tcPr>
            <w:tcW w:w="7340" w:type="dxa"/>
            <w:gridSpan w:val="2"/>
          </w:tcPr>
          <w:p w14:paraId="279097C1" w14:textId="77777777" w:rsidR="0072578E" w:rsidRDefault="0072578E" w:rsidP="0072578E">
            <w:pPr>
              <w:pStyle w:val="TableParagraph"/>
              <w:ind w:left="0"/>
              <w:rPr>
                <w:rFonts w:ascii="Times New Roman"/>
              </w:rPr>
            </w:pPr>
          </w:p>
        </w:tc>
      </w:tr>
      <w:tr w:rsidR="0072578E" w14:paraId="6F9A015C" w14:textId="77777777" w:rsidTr="0072578E">
        <w:trPr>
          <w:trHeight w:val="300"/>
        </w:trPr>
        <w:tc>
          <w:tcPr>
            <w:tcW w:w="3006" w:type="dxa"/>
          </w:tcPr>
          <w:p w14:paraId="213F549F" w14:textId="77777777" w:rsidR="0072578E" w:rsidRDefault="0072578E" w:rsidP="0072578E">
            <w:pPr>
              <w:pStyle w:val="TableParagraph"/>
            </w:pPr>
            <w:r>
              <w:t>Access</w:t>
            </w:r>
            <w:r>
              <w:rPr>
                <w:spacing w:val="-5"/>
              </w:rPr>
              <w:t xml:space="preserve"> </w:t>
            </w:r>
            <w:r>
              <w:t>NI-</w:t>
            </w:r>
            <w:r>
              <w:rPr>
                <w:spacing w:val="-2"/>
              </w:rPr>
              <w:t xml:space="preserve"> </w:t>
            </w:r>
            <w:r>
              <w:t>Northern</w:t>
            </w:r>
            <w:r>
              <w:rPr>
                <w:spacing w:val="-6"/>
              </w:rPr>
              <w:t xml:space="preserve"> </w:t>
            </w:r>
            <w:r>
              <w:rPr>
                <w:spacing w:val="-2"/>
              </w:rPr>
              <w:t>Ireland</w:t>
            </w:r>
          </w:p>
        </w:tc>
        <w:tc>
          <w:tcPr>
            <w:tcW w:w="7340" w:type="dxa"/>
            <w:gridSpan w:val="2"/>
          </w:tcPr>
          <w:p w14:paraId="159E2910" w14:textId="77777777" w:rsidR="0072578E" w:rsidRDefault="0072578E" w:rsidP="0072578E">
            <w:pPr>
              <w:pStyle w:val="TableParagraph"/>
              <w:ind w:left="0"/>
              <w:rPr>
                <w:rFonts w:ascii="Times New Roman"/>
              </w:rPr>
            </w:pPr>
          </w:p>
        </w:tc>
      </w:tr>
      <w:tr w:rsidR="0072578E" w14:paraId="0EA5AE36" w14:textId="77777777" w:rsidTr="0072578E">
        <w:trPr>
          <w:trHeight w:val="302"/>
        </w:trPr>
        <w:tc>
          <w:tcPr>
            <w:tcW w:w="3006" w:type="dxa"/>
          </w:tcPr>
          <w:p w14:paraId="02330942" w14:textId="77777777" w:rsidR="0072578E" w:rsidRDefault="0072578E" w:rsidP="0072578E">
            <w:pPr>
              <w:pStyle w:val="TableParagraph"/>
              <w:spacing w:before="2"/>
            </w:pPr>
            <w:r>
              <w:t>Driver</w:t>
            </w:r>
            <w:r>
              <w:rPr>
                <w:spacing w:val="-3"/>
              </w:rPr>
              <w:t xml:space="preserve"> </w:t>
            </w:r>
            <w:r>
              <w:rPr>
                <w:spacing w:val="-4"/>
              </w:rPr>
              <w:t>Check</w:t>
            </w:r>
          </w:p>
        </w:tc>
        <w:tc>
          <w:tcPr>
            <w:tcW w:w="3005" w:type="dxa"/>
          </w:tcPr>
          <w:p w14:paraId="7AF6CC90" w14:textId="77777777" w:rsidR="0072578E" w:rsidRDefault="0072578E" w:rsidP="0072578E">
            <w:pPr>
              <w:pStyle w:val="TableParagraph"/>
              <w:ind w:left="0"/>
              <w:rPr>
                <w:rFonts w:ascii="Times New Roman"/>
              </w:rPr>
            </w:pPr>
          </w:p>
        </w:tc>
        <w:tc>
          <w:tcPr>
            <w:tcW w:w="4335" w:type="dxa"/>
          </w:tcPr>
          <w:p w14:paraId="6912BB3B" w14:textId="77777777" w:rsidR="0072578E" w:rsidRDefault="0072578E" w:rsidP="0072578E">
            <w:pPr>
              <w:pStyle w:val="TableParagraph"/>
              <w:ind w:left="0"/>
              <w:rPr>
                <w:rFonts w:ascii="Times New Roman"/>
              </w:rPr>
            </w:pPr>
          </w:p>
        </w:tc>
      </w:tr>
      <w:tr w:rsidR="0072578E" w14:paraId="4BC452AE" w14:textId="77777777" w:rsidTr="0072578E">
        <w:trPr>
          <w:trHeight w:val="299"/>
        </w:trPr>
        <w:tc>
          <w:tcPr>
            <w:tcW w:w="3006" w:type="dxa"/>
          </w:tcPr>
          <w:p w14:paraId="0519170D" w14:textId="77777777" w:rsidR="0072578E" w:rsidRDefault="0072578E" w:rsidP="0072578E">
            <w:pPr>
              <w:pStyle w:val="TableParagraph"/>
              <w:rPr>
                <w:rFonts w:ascii="Arial"/>
                <w:b/>
              </w:rPr>
            </w:pPr>
            <w:r>
              <w:rPr>
                <w:rFonts w:ascii="Arial"/>
                <w:b/>
                <w:u w:val="single"/>
              </w:rPr>
              <w:t>International</w:t>
            </w:r>
            <w:r>
              <w:rPr>
                <w:rFonts w:ascii="Arial"/>
                <w:b/>
                <w:spacing w:val="-10"/>
                <w:u w:val="single"/>
              </w:rPr>
              <w:t xml:space="preserve"> </w:t>
            </w:r>
            <w:r>
              <w:rPr>
                <w:rFonts w:ascii="Arial"/>
                <w:b/>
                <w:u w:val="single"/>
              </w:rPr>
              <w:t>Roles</w:t>
            </w:r>
            <w:r>
              <w:rPr>
                <w:rFonts w:ascii="Arial"/>
                <w:b/>
                <w:spacing w:val="-11"/>
                <w:u w:val="single"/>
              </w:rPr>
              <w:t xml:space="preserve"> </w:t>
            </w:r>
            <w:r>
              <w:rPr>
                <w:rFonts w:ascii="Arial"/>
                <w:b/>
                <w:spacing w:val="-4"/>
                <w:u w:val="single"/>
              </w:rPr>
              <w:t>Only</w:t>
            </w:r>
          </w:p>
        </w:tc>
        <w:tc>
          <w:tcPr>
            <w:tcW w:w="7340" w:type="dxa"/>
            <w:gridSpan w:val="2"/>
          </w:tcPr>
          <w:p w14:paraId="2E960180" w14:textId="77777777" w:rsidR="0072578E" w:rsidRDefault="0072578E" w:rsidP="0072578E">
            <w:pPr>
              <w:pStyle w:val="TableParagraph"/>
              <w:ind w:left="0"/>
              <w:rPr>
                <w:rFonts w:ascii="Times New Roman"/>
              </w:rPr>
            </w:pPr>
          </w:p>
        </w:tc>
      </w:tr>
      <w:tr w:rsidR="0072578E" w14:paraId="25AA2BD0" w14:textId="77777777" w:rsidTr="0072578E">
        <w:trPr>
          <w:trHeight w:val="299"/>
        </w:trPr>
        <w:tc>
          <w:tcPr>
            <w:tcW w:w="3006" w:type="dxa"/>
          </w:tcPr>
          <w:p w14:paraId="45A4CC7B" w14:textId="77777777" w:rsidR="0072578E" w:rsidRDefault="0072578E" w:rsidP="0072578E">
            <w:pPr>
              <w:pStyle w:val="TableParagraph"/>
            </w:pPr>
            <w:r>
              <w:t>International</w:t>
            </w:r>
            <w:r>
              <w:rPr>
                <w:spacing w:val="-13"/>
              </w:rPr>
              <w:t xml:space="preserve"> </w:t>
            </w:r>
            <w:r>
              <w:t>Police</w:t>
            </w:r>
            <w:r>
              <w:rPr>
                <w:spacing w:val="-9"/>
              </w:rPr>
              <w:t xml:space="preserve"> </w:t>
            </w:r>
            <w:r>
              <w:rPr>
                <w:spacing w:val="-4"/>
              </w:rPr>
              <w:t>Check</w:t>
            </w:r>
          </w:p>
        </w:tc>
        <w:tc>
          <w:tcPr>
            <w:tcW w:w="7340" w:type="dxa"/>
            <w:gridSpan w:val="2"/>
          </w:tcPr>
          <w:p w14:paraId="5E455A68" w14:textId="77777777" w:rsidR="0072578E" w:rsidRDefault="0072578E" w:rsidP="0072578E">
            <w:pPr>
              <w:pStyle w:val="TableParagraph"/>
              <w:ind w:left="0"/>
              <w:rPr>
                <w:rFonts w:ascii="Times New Roman"/>
              </w:rPr>
            </w:pPr>
          </w:p>
        </w:tc>
      </w:tr>
      <w:tr w:rsidR="0072578E" w14:paraId="675BB748" w14:textId="77777777" w:rsidTr="0072578E">
        <w:trPr>
          <w:trHeight w:val="506"/>
        </w:trPr>
        <w:tc>
          <w:tcPr>
            <w:tcW w:w="3006" w:type="dxa"/>
          </w:tcPr>
          <w:p w14:paraId="0C5F90D9" w14:textId="77777777" w:rsidR="0072578E" w:rsidRDefault="0072578E" w:rsidP="0072578E">
            <w:pPr>
              <w:pStyle w:val="TableParagraph"/>
              <w:spacing w:line="252" w:lineRule="exact"/>
            </w:pPr>
            <w:r>
              <w:t>International</w:t>
            </w:r>
            <w:r>
              <w:rPr>
                <w:spacing w:val="-16"/>
              </w:rPr>
              <w:t xml:space="preserve"> </w:t>
            </w:r>
            <w:r>
              <w:t>Driving</w:t>
            </w:r>
            <w:r>
              <w:rPr>
                <w:spacing w:val="-15"/>
              </w:rPr>
              <w:t xml:space="preserve"> </w:t>
            </w:r>
            <w:proofErr w:type="spellStart"/>
            <w:r>
              <w:t>Licence</w:t>
            </w:r>
            <w:proofErr w:type="spellEnd"/>
            <w:r>
              <w:t xml:space="preserve"> for manual cars</w:t>
            </w:r>
          </w:p>
        </w:tc>
        <w:tc>
          <w:tcPr>
            <w:tcW w:w="7340" w:type="dxa"/>
            <w:gridSpan w:val="2"/>
          </w:tcPr>
          <w:p w14:paraId="494496D8" w14:textId="77777777" w:rsidR="0072578E" w:rsidRDefault="0072578E" w:rsidP="0072578E">
            <w:pPr>
              <w:pStyle w:val="TableParagraph"/>
              <w:ind w:left="0"/>
              <w:rPr>
                <w:rFonts w:ascii="Times New Roman"/>
              </w:rPr>
            </w:pPr>
          </w:p>
        </w:tc>
      </w:tr>
    </w:tbl>
    <w:p w14:paraId="0003EC5F" w14:textId="17C4C1B5" w:rsidR="00C96A80" w:rsidRDefault="00000000" w:rsidP="0072578E">
      <w:pPr>
        <w:pStyle w:val="BodyText"/>
        <w:spacing w:before="153"/>
        <w:rPr>
          <w:rFonts w:ascii="Arial" w:hAnsi="Arial" w:cs="Arial"/>
          <w:sz w:val="21"/>
          <w:szCs w:val="21"/>
        </w:rPr>
      </w:pPr>
      <w:r>
        <w:rPr>
          <w:noProof/>
          <w:sz w:val="20"/>
        </w:rPr>
        <mc:AlternateContent>
          <mc:Choice Requires="wpg">
            <w:drawing>
              <wp:anchor distT="0" distB="0" distL="0" distR="0" simplePos="0" relativeHeight="251658240" behindDoc="1" locked="0" layoutInCell="1" allowOverlap="1" wp14:anchorId="1D405B8A" wp14:editId="490491E0">
                <wp:simplePos x="0" y="0"/>
                <wp:positionH relativeFrom="page">
                  <wp:posOffset>457199</wp:posOffset>
                </wp:positionH>
                <wp:positionV relativeFrom="paragraph">
                  <wp:posOffset>258559</wp:posOffset>
                </wp:positionV>
                <wp:extent cx="6576059" cy="33401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6059" cy="334010"/>
                          <a:chOff x="0" y="0"/>
                          <a:chExt cx="6576059" cy="334010"/>
                        </a:xfrm>
                      </wpg:grpSpPr>
                      <wps:wsp>
                        <wps:cNvPr id="3" name="Graphic 3"/>
                        <wps:cNvSpPr/>
                        <wps:spPr>
                          <a:xfrm>
                            <a:off x="1908683" y="12"/>
                            <a:ext cx="4667250" cy="334010"/>
                          </a:xfrm>
                          <a:custGeom>
                            <a:avLst/>
                            <a:gdLst/>
                            <a:ahLst/>
                            <a:cxnLst/>
                            <a:rect l="l" t="t" r="r" b="b"/>
                            <a:pathLst>
                              <a:path w="4667250" h="334010">
                                <a:moveTo>
                                  <a:pt x="4667110" y="327660"/>
                                </a:moveTo>
                                <a:lnTo>
                                  <a:pt x="4661027" y="327660"/>
                                </a:lnTo>
                                <a:lnTo>
                                  <a:pt x="6096" y="327660"/>
                                </a:lnTo>
                                <a:lnTo>
                                  <a:pt x="0" y="327660"/>
                                </a:lnTo>
                                <a:lnTo>
                                  <a:pt x="0" y="333743"/>
                                </a:lnTo>
                                <a:lnTo>
                                  <a:pt x="6096" y="333743"/>
                                </a:lnTo>
                                <a:lnTo>
                                  <a:pt x="4661027" y="333743"/>
                                </a:lnTo>
                                <a:lnTo>
                                  <a:pt x="4667110" y="333743"/>
                                </a:lnTo>
                                <a:lnTo>
                                  <a:pt x="4667110" y="327660"/>
                                </a:lnTo>
                                <a:close/>
                              </a:path>
                              <a:path w="4667250" h="334010">
                                <a:moveTo>
                                  <a:pt x="4667110" y="0"/>
                                </a:moveTo>
                                <a:lnTo>
                                  <a:pt x="4661027" y="0"/>
                                </a:lnTo>
                                <a:lnTo>
                                  <a:pt x="6096" y="0"/>
                                </a:lnTo>
                                <a:lnTo>
                                  <a:pt x="0" y="0"/>
                                </a:lnTo>
                                <a:lnTo>
                                  <a:pt x="0" y="6083"/>
                                </a:lnTo>
                                <a:lnTo>
                                  <a:pt x="0" y="327647"/>
                                </a:lnTo>
                                <a:lnTo>
                                  <a:pt x="6096" y="327647"/>
                                </a:lnTo>
                                <a:lnTo>
                                  <a:pt x="6096" y="6083"/>
                                </a:lnTo>
                                <a:lnTo>
                                  <a:pt x="4661027" y="6083"/>
                                </a:lnTo>
                                <a:lnTo>
                                  <a:pt x="4661027" y="327647"/>
                                </a:lnTo>
                                <a:lnTo>
                                  <a:pt x="4667110" y="327647"/>
                                </a:lnTo>
                                <a:lnTo>
                                  <a:pt x="4667110" y="6083"/>
                                </a:lnTo>
                                <a:lnTo>
                                  <a:pt x="4667110"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048" y="3048"/>
                            <a:ext cx="1908810" cy="327660"/>
                          </a:xfrm>
                          <a:prstGeom prst="rect">
                            <a:avLst/>
                          </a:prstGeom>
                          <a:ln w="6096">
                            <a:solidFill>
                              <a:srgbClr val="000000"/>
                            </a:solidFill>
                            <a:prstDash val="solid"/>
                          </a:ln>
                        </wps:spPr>
                        <wps:txbx>
                          <w:txbxContent>
                            <w:p w14:paraId="592EF426" w14:textId="77777777" w:rsidR="00C96A80" w:rsidRDefault="00000000">
                              <w:pPr>
                                <w:spacing w:line="252" w:lineRule="exact"/>
                                <w:ind w:left="103"/>
                                <w:rPr>
                                  <w:rFonts w:ascii="Arial"/>
                                  <w:b/>
                                </w:rPr>
                              </w:pPr>
                              <w:r>
                                <w:rPr>
                                  <w:rFonts w:ascii="Arial"/>
                                  <w:b/>
                                </w:rPr>
                                <w:t>Pre</w:t>
                              </w:r>
                              <w:r>
                                <w:rPr>
                                  <w:rFonts w:ascii="Arial"/>
                                  <w:b/>
                                  <w:spacing w:val="-4"/>
                                </w:rPr>
                                <w:t xml:space="preserve"> </w:t>
                              </w:r>
                              <w:r>
                                <w:rPr>
                                  <w:rFonts w:ascii="Arial"/>
                                  <w:b/>
                                </w:rPr>
                                <w:t>Engagement</w:t>
                              </w:r>
                              <w:r>
                                <w:rPr>
                                  <w:rFonts w:ascii="Arial"/>
                                  <w:b/>
                                  <w:spacing w:val="-4"/>
                                </w:rPr>
                                <w:t xml:space="preserve"> </w:t>
                              </w:r>
                              <w:r>
                                <w:rPr>
                                  <w:rFonts w:ascii="Arial"/>
                                  <w:b/>
                                  <w:spacing w:val="-2"/>
                                </w:rPr>
                                <w:t>Checks</w:t>
                              </w:r>
                            </w:p>
                            <w:p w14:paraId="79594DC3" w14:textId="449324B1" w:rsidR="00C96A80" w:rsidRDefault="00000000">
                              <w:pPr>
                                <w:spacing w:line="252" w:lineRule="exact"/>
                                <w:ind w:left="103"/>
                              </w:pPr>
                              <w:r>
                                <w:t>Highli</w:t>
                              </w:r>
                              <w:r w:rsidR="0072578E">
                                <w:t>g</w:t>
                              </w:r>
                              <w:r>
                                <w:t>ht</w:t>
                              </w:r>
                              <w:r>
                                <w:rPr>
                                  <w:spacing w:val="-4"/>
                                </w:rPr>
                                <w:t xml:space="preserve"> </w:t>
                              </w:r>
                              <w:r>
                                <w:t>bold</w:t>
                              </w:r>
                              <w:r>
                                <w:rPr>
                                  <w:spacing w:val="-5"/>
                                </w:rPr>
                                <w:t xml:space="preserve"> </w:t>
                              </w:r>
                              <w:r>
                                <w:t>as</w:t>
                              </w:r>
                              <w:r>
                                <w:rPr>
                                  <w:spacing w:val="-4"/>
                                </w:rPr>
                                <w:t xml:space="preserve"> </w:t>
                              </w:r>
                              <w:r>
                                <w:rPr>
                                  <w:spacing w:val="-2"/>
                                </w:rPr>
                                <w:t>required</w:t>
                              </w:r>
                            </w:p>
                          </w:txbxContent>
                        </wps:txbx>
                        <wps:bodyPr wrap="square" lIns="0" tIns="0" rIns="0" bIns="0" rtlCol="0">
                          <a:noAutofit/>
                        </wps:bodyPr>
                      </wps:wsp>
                    </wpg:wgp>
                  </a:graphicData>
                </a:graphic>
              </wp:anchor>
            </w:drawing>
          </mc:Choice>
          <mc:Fallback>
            <w:pict>
              <v:group w14:anchorId="1D405B8A" id="Group 2" o:spid="_x0000_s1026" style="position:absolute;margin-left:36pt;margin-top:20.35pt;width:517.8pt;height:26.3pt;z-index:-251658240;mso-wrap-distance-left:0;mso-wrap-distance-right:0;mso-position-horizontal-relative:page" coordsize="65760,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LtaQMAACMLAAAOAAAAZHJzL2Uyb0RvYy54bWy0Vt9vmzAQfp+0/8Hy+wr5UZKiptXWrtWk&#10;qavUTnt2jAlogD3bCfS/353BJKVbm7RbHuAIn893333c+fS8KQuyEdrkslrQ0VFIiai4TPJqtaDf&#10;768+zCkxllUJK2QlFvRBGHp+9v7daa1iMZaZLBKhCTipTFyrBc2sVXEQGJ6JkpkjqUQFL1OpS2bh&#10;Ua+CRLMavJdFMA7DKKilTpSWXBgD/162L+mZ85+mgttvaWqEJcWCQmzWXbW7LvEanJ2yeKWZynLe&#10;hcFeEUXJ8go27V1dMsvIWudPXJU519LI1B5xWQYyTXMuXA6QzSgcZHOt5Vq5XFZxvVI9TUDtgKdX&#10;u+U3m2ut7tStbqMH86vkPw3wEtRqFe++x+fVFtykusRFkARpHKMPPaOisYTDn9HxLAqPTyjh8G4y&#10;mUKOLeU8g7o8Wcazz88vDFjcbuuC64OpFajHbAkybyPoLmNKON4NEnCrSZ5A+JRUrAQNX3dymWAq&#10;uDVgkMHuyXRkDvgZnYTzaA5OgInRuGXB0zSNotn4GPT5mKY+WxbztbHXQjrC2earsa1wE2+xzFu8&#10;qbypQf4o/MIJ31ICwteUgPCX7f6KWVyHVUST1Avah5L1BcPXpdyIe+mAFsuGsBEUE7OZjGdR5OoK&#10;AW+BRTVYMArHs6cLPMzflfMfhSfRvtg/ROGd+XvrtANOJrOpqx2E6wH+Ptz9ZSwwsU1sL/iWuAPh&#10;uzz7gHkhjQAxQC5YwjeW8pAqeqyPxN8HFD4Pa0uyDyYK4eNpE/U7+fuj6gJJ09mzwEfa2hf74va7&#10;OjgIjJ/PC1EMv7YD4PuE0gtyWIcn4upU5noG2LtdycgiT67yokAJGr1aXhSabBjOXffrSrIDgx5u&#10;4rZborWUyQO02hq664KaX2umBSXFlwqaOajEekN7Y+kNbYsL6ea7U7829r75wbQiCswFtdBlb6Tv&#10;6Sz27RNz6bG4spIf11amOfZWF1sbUfcA86Xt9v990Ez9oLmHyJeyIVPkbmfQENt8ktCER/7/v4yc&#10;STiF4xd2aDTAB4v9xMFpNMf+7SbObmPxYwu5wYnTsYizxJ1wBvT5oVRUOD3cp+UEcLAa2mpcMpO1&#10;qnFC6URTVF0RtmqxzbLpWPlHwtmj/O7UAScx1267UyMe9XafXaTbs+3ZbwAAAP//AwBQSwMEFAAG&#10;AAgAAAAhALyDor7gAAAACQEAAA8AAABkcnMvZG93bnJldi54bWxMj0FLw0AUhO+C/2F5gje7m0Yb&#10;jXkppainUrAVxNtr8pqEZndDdpuk/97tSY/DDDPfZMtJt2Lg3jXWIEQzBYJNYcvGVAhf+/eHZxDO&#10;kymptYYRLuxgmd/eZJSWdjSfPOx8JUKJcSkh1N53qZSuqFmTm9mOTfCOttfkg+wrWfY0hnLdyrlS&#10;C6mpMWGhpo7XNRen3VkjfIw0ruLobdicjuvLz/5p+72JGPH+blq9gvA8+b8wXPEDOuSB6WDPpnSi&#10;RUjm4YpHeFQJiKsfqWQB4oDwEscg80z+f5D/AgAA//8DAFBLAQItABQABgAIAAAAIQC2gziS/gAA&#10;AOEBAAATAAAAAAAAAAAAAAAAAAAAAABbQ29udGVudF9UeXBlc10ueG1sUEsBAi0AFAAGAAgAAAAh&#10;ADj9If/WAAAAlAEAAAsAAAAAAAAAAAAAAAAALwEAAF9yZWxzLy5yZWxzUEsBAi0AFAAGAAgAAAAh&#10;AM6UIu1pAwAAIwsAAA4AAAAAAAAAAAAAAAAALgIAAGRycy9lMm9Eb2MueG1sUEsBAi0AFAAGAAgA&#10;AAAhALyDor7gAAAACQEAAA8AAAAAAAAAAAAAAAAAwwUAAGRycy9kb3ducmV2LnhtbFBLBQYAAAAA&#10;BAAEAPMAAADQBgAAAAA=&#10;">
                <v:shape id="Graphic 3" o:spid="_x0000_s1027" style="position:absolute;left:19086;width:46673;height:3340;visibility:visible;mso-wrap-style:square;v-text-anchor:top" coordsize="466725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4wgAAANoAAAAPAAAAZHJzL2Rvd25yZXYueG1sRI9Pa8JA&#10;FMTvgt9heUIvYjZtwEp0DSJUepGiFbw+sy9/MPs2ZNckfvtuodDjMDO/YTbZaBrRU+dqywpeoxgE&#10;cW51zaWCy/fHYgXCeWSNjWVS8CQH2XY62WCq7cAn6s++FAHCLkUFlfdtKqXLKzLoItsSB6+wnUEf&#10;ZFdK3eEQ4KaRb3G8lAZrDgsVtrSvKL+fH0YBv/Nh1cqv+Jrc5nw0uj8mz0Kpl9m4W4PwNPr/8F/7&#10;UytI4PdKuAFy+wMAAP//AwBQSwECLQAUAAYACAAAACEA2+H2y+4AAACFAQAAEwAAAAAAAAAAAAAA&#10;AAAAAAAAW0NvbnRlbnRfVHlwZXNdLnhtbFBLAQItABQABgAIAAAAIQBa9CxbvwAAABUBAAALAAAA&#10;AAAAAAAAAAAAAB8BAABfcmVscy8ucmVsc1BLAQItABQABgAIAAAAIQBS+Gw4wgAAANoAAAAPAAAA&#10;AAAAAAAAAAAAAAcCAABkcnMvZG93bnJldi54bWxQSwUGAAAAAAMAAwC3AAAA9gIAAAAA&#10;" path="m4667110,327660r-6083,l6096,327660r-6096,l,333743r6096,l4661027,333743r6083,l4667110,327660xem4667110,r-6083,l6096,,,,,6083,,327647r6096,l6096,6083r4654931,l4661027,327647r6083,l4667110,6083r,-6083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0;top:30;width:19088;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14:paraId="592EF426" w14:textId="77777777" w:rsidR="00C96A80" w:rsidRDefault="00000000">
                        <w:pPr>
                          <w:spacing w:line="252" w:lineRule="exact"/>
                          <w:ind w:left="103"/>
                          <w:rPr>
                            <w:rFonts w:ascii="Arial"/>
                            <w:b/>
                          </w:rPr>
                        </w:pPr>
                        <w:r>
                          <w:rPr>
                            <w:rFonts w:ascii="Arial"/>
                            <w:b/>
                          </w:rPr>
                          <w:t>Pre</w:t>
                        </w:r>
                        <w:r>
                          <w:rPr>
                            <w:rFonts w:ascii="Arial"/>
                            <w:b/>
                            <w:spacing w:val="-4"/>
                          </w:rPr>
                          <w:t xml:space="preserve"> </w:t>
                        </w:r>
                        <w:r>
                          <w:rPr>
                            <w:rFonts w:ascii="Arial"/>
                            <w:b/>
                          </w:rPr>
                          <w:t>Engagement</w:t>
                        </w:r>
                        <w:r>
                          <w:rPr>
                            <w:rFonts w:ascii="Arial"/>
                            <w:b/>
                            <w:spacing w:val="-4"/>
                          </w:rPr>
                          <w:t xml:space="preserve"> </w:t>
                        </w:r>
                        <w:r>
                          <w:rPr>
                            <w:rFonts w:ascii="Arial"/>
                            <w:b/>
                            <w:spacing w:val="-2"/>
                          </w:rPr>
                          <w:t>Checks</w:t>
                        </w:r>
                      </w:p>
                      <w:p w14:paraId="79594DC3" w14:textId="449324B1" w:rsidR="00C96A80" w:rsidRDefault="00000000">
                        <w:pPr>
                          <w:spacing w:line="252" w:lineRule="exact"/>
                          <w:ind w:left="103"/>
                        </w:pPr>
                        <w:r>
                          <w:t>Highli</w:t>
                        </w:r>
                        <w:r w:rsidR="0072578E">
                          <w:t>g</w:t>
                        </w:r>
                        <w:r>
                          <w:t>ht</w:t>
                        </w:r>
                        <w:r>
                          <w:rPr>
                            <w:spacing w:val="-4"/>
                          </w:rPr>
                          <w:t xml:space="preserve"> </w:t>
                        </w:r>
                        <w:r>
                          <w:t>bold</w:t>
                        </w:r>
                        <w:r>
                          <w:rPr>
                            <w:spacing w:val="-5"/>
                          </w:rPr>
                          <w:t xml:space="preserve"> </w:t>
                        </w:r>
                        <w:r>
                          <w:t>as</w:t>
                        </w:r>
                        <w:r>
                          <w:rPr>
                            <w:spacing w:val="-4"/>
                          </w:rPr>
                          <w:t xml:space="preserve"> </w:t>
                        </w:r>
                        <w:r>
                          <w:rPr>
                            <w:spacing w:val="-2"/>
                          </w:rPr>
                          <w:t>required</w:t>
                        </w:r>
                      </w:p>
                    </w:txbxContent>
                  </v:textbox>
                </v:shape>
                <w10:wrap type="topAndBottom" anchorx="page"/>
              </v:group>
            </w:pict>
          </mc:Fallback>
        </mc:AlternateContent>
      </w:r>
    </w:p>
    <w:p w14:paraId="46598586" w14:textId="724809C7" w:rsidR="0072578E" w:rsidRDefault="0072578E" w:rsidP="0072578E">
      <w:pPr>
        <w:pStyle w:val="BodyText"/>
        <w:spacing w:before="153"/>
        <w:rPr>
          <w:rFonts w:ascii="Arial" w:hAnsi="Arial" w:cs="Arial"/>
          <w:sz w:val="21"/>
          <w:szCs w:val="21"/>
        </w:rPr>
      </w:pPr>
      <w:r>
        <w:rPr>
          <w:rFonts w:ascii="Arial" w:hAnsi="Arial" w:cs="Arial"/>
          <w:sz w:val="21"/>
          <w:szCs w:val="21"/>
        </w:rPr>
        <w:lastRenderedPageBreak/>
        <w:tab/>
      </w:r>
      <w:r>
        <w:rPr>
          <w:rFonts w:ascii="Arial" w:hAnsi="Arial" w:cs="Arial"/>
          <w:sz w:val="21"/>
          <w:szCs w:val="21"/>
        </w:rPr>
        <w:tab/>
      </w:r>
      <w:r>
        <w:rPr>
          <w:rFonts w:ascii="Arial" w:hAnsi="Arial" w:cs="Arial"/>
          <w:sz w:val="21"/>
          <w:szCs w:val="21"/>
        </w:rPr>
        <w:tab/>
      </w:r>
      <w:r>
        <w:rPr>
          <w:rFonts w:ascii="Arial" w:hAnsi="Arial" w:cs="Arial"/>
          <w:sz w:val="21"/>
          <w:szCs w:val="21"/>
        </w:rPr>
        <w:tab/>
      </w:r>
    </w:p>
    <w:tbl>
      <w:tblPr>
        <w:tblpPr w:leftFromText="180" w:rightFromText="180" w:vertAnchor="text" w:horzAnchor="margin"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tblGrid>
      <w:tr w:rsidR="00A66A80" w14:paraId="0B310BAF" w14:textId="77777777" w:rsidTr="00A66A80">
        <w:trPr>
          <w:trHeight w:val="302"/>
        </w:trPr>
        <w:tc>
          <w:tcPr>
            <w:tcW w:w="2254" w:type="dxa"/>
          </w:tcPr>
          <w:p w14:paraId="7BCA0FF7" w14:textId="77777777" w:rsidR="00A66A80" w:rsidRDefault="00A66A80" w:rsidP="00A66A80">
            <w:pPr>
              <w:pStyle w:val="TableParagraph"/>
              <w:spacing w:before="2"/>
              <w:rPr>
                <w:rFonts w:ascii="Arial"/>
                <w:b/>
              </w:rPr>
            </w:pPr>
            <w:r>
              <w:rPr>
                <w:rFonts w:ascii="Arial"/>
                <w:b/>
              </w:rPr>
              <w:t>Role</w:t>
            </w:r>
            <w:r>
              <w:rPr>
                <w:rFonts w:ascii="Arial"/>
                <w:b/>
                <w:spacing w:val="-5"/>
              </w:rPr>
              <w:t xml:space="preserve"> </w:t>
            </w:r>
            <w:r>
              <w:rPr>
                <w:rFonts w:ascii="Arial"/>
                <w:b/>
                <w:spacing w:val="-2"/>
              </w:rPr>
              <w:t>Reference</w:t>
            </w:r>
          </w:p>
        </w:tc>
        <w:tc>
          <w:tcPr>
            <w:tcW w:w="2254" w:type="dxa"/>
          </w:tcPr>
          <w:p w14:paraId="11D371FE" w14:textId="77777777" w:rsidR="00A66A80" w:rsidRDefault="00A66A80" w:rsidP="00A66A80">
            <w:pPr>
              <w:pStyle w:val="TableParagraph"/>
              <w:ind w:left="0"/>
              <w:rPr>
                <w:rFonts w:ascii="Times New Roman"/>
              </w:rPr>
            </w:pPr>
          </w:p>
          <w:p w14:paraId="77C8C91A" w14:textId="77777777" w:rsidR="00A66A80" w:rsidRDefault="00A66A80" w:rsidP="00A66A80">
            <w:pPr>
              <w:pStyle w:val="TableParagraph"/>
              <w:ind w:left="0"/>
              <w:rPr>
                <w:rFonts w:ascii="Times New Roman"/>
              </w:rPr>
            </w:pPr>
          </w:p>
        </w:tc>
        <w:tc>
          <w:tcPr>
            <w:tcW w:w="2256" w:type="dxa"/>
          </w:tcPr>
          <w:p w14:paraId="6CD7F49C" w14:textId="77777777" w:rsidR="00A66A80" w:rsidRDefault="00A66A80" w:rsidP="00A66A80">
            <w:pPr>
              <w:pStyle w:val="TableParagraph"/>
              <w:spacing w:before="2"/>
              <w:ind w:left="108"/>
              <w:rPr>
                <w:rFonts w:ascii="Arial"/>
                <w:b/>
                <w:spacing w:val="-4"/>
              </w:rPr>
            </w:pPr>
            <w:r>
              <w:rPr>
                <w:rFonts w:ascii="Arial"/>
                <w:b/>
              </w:rPr>
              <w:t>Review</w:t>
            </w:r>
            <w:r>
              <w:rPr>
                <w:rFonts w:ascii="Arial"/>
                <w:b/>
                <w:spacing w:val="-7"/>
              </w:rPr>
              <w:t xml:space="preserve"> </w:t>
            </w:r>
            <w:r>
              <w:rPr>
                <w:rFonts w:ascii="Arial"/>
                <w:b/>
                <w:spacing w:val="-4"/>
              </w:rPr>
              <w:t>Date</w:t>
            </w:r>
          </w:p>
          <w:p w14:paraId="33D002C7" w14:textId="1D1661F1" w:rsidR="00A66A80" w:rsidRDefault="0099021B" w:rsidP="00A66A80">
            <w:pPr>
              <w:pStyle w:val="TableParagraph"/>
              <w:spacing w:before="2"/>
              <w:ind w:left="108"/>
              <w:rPr>
                <w:rFonts w:ascii="Arial"/>
                <w:b/>
                <w:spacing w:val="-4"/>
              </w:rPr>
            </w:pPr>
            <w:r>
              <w:rPr>
                <w:rFonts w:ascii="Arial"/>
                <w:b/>
                <w:spacing w:val="-4"/>
              </w:rPr>
              <w:t>4</w:t>
            </w:r>
            <w:r w:rsidRPr="0099021B">
              <w:rPr>
                <w:rFonts w:ascii="Arial"/>
                <w:b/>
                <w:spacing w:val="-4"/>
                <w:vertAlign w:val="superscript"/>
              </w:rPr>
              <w:t>th</w:t>
            </w:r>
            <w:r>
              <w:rPr>
                <w:rFonts w:ascii="Arial"/>
                <w:b/>
                <w:spacing w:val="-4"/>
              </w:rPr>
              <w:t xml:space="preserve"> August 2024</w:t>
            </w:r>
          </w:p>
          <w:p w14:paraId="4E075ABE" w14:textId="77777777" w:rsidR="00A66A80" w:rsidRDefault="00A66A80" w:rsidP="00A66A80">
            <w:pPr>
              <w:pStyle w:val="TableParagraph"/>
              <w:spacing w:before="2"/>
              <w:ind w:left="108"/>
              <w:rPr>
                <w:rFonts w:ascii="Arial"/>
                <w:b/>
              </w:rPr>
            </w:pPr>
          </w:p>
        </w:tc>
      </w:tr>
    </w:tbl>
    <w:p w14:paraId="22D27B2F" w14:textId="77777777" w:rsidR="0072578E" w:rsidRDefault="0072578E" w:rsidP="0072578E">
      <w:pPr>
        <w:pStyle w:val="BodyText"/>
        <w:spacing w:before="153"/>
        <w:rPr>
          <w:rFonts w:ascii="Arial" w:hAnsi="Arial" w:cs="Arial"/>
          <w:sz w:val="21"/>
          <w:szCs w:val="21"/>
        </w:rPr>
      </w:pPr>
    </w:p>
    <w:p w14:paraId="626AF6AF" w14:textId="77777777" w:rsidR="0072578E" w:rsidRDefault="0072578E" w:rsidP="0072578E">
      <w:pPr>
        <w:pStyle w:val="BodyText"/>
        <w:spacing w:before="153"/>
        <w:rPr>
          <w:rFonts w:ascii="Arial" w:hAnsi="Arial" w:cs="Arial"/>
          <w:sz w:val="21"/>
          <w:szCs w:val="21"/>
        </w:rPr>
      </w:pPr>
    </w:p>
    <w:p w14:paraId="0EE1A85A" w14:textId="77777777" w:rsidR="0072578E" w:rsidRDefault="0072578E" w:rsidP="0072578E">
      <w:pPr>
        <w:pStyle w:val="BodyText"/>
        <w:spacing w:before="153"/>
        <w:rPr>
          <w:rFonts w:ascii="Arial" w:hAnsi="Arial" w:cs="Arial"/>
          <w:sz w:val="21"/>
          <w:szCs w:val="21"/>
        </w:rPr>
      </w:pPr>
    </w:p>
    <w:p w14:paraId="74F95BB6" w14:textId="7399F82F" w:rsidR="00C96A80" w:rsidRDefault="0072578E" w:rsidP="0072578E">
      <w:pPr>
        <w:spacing w:line="360" w:lineRule="auto"/>
        <w:rPr>
          <w:rFonts w:ascii="Arial"/>
          <w:i/>
        </w:rPr>
      </w:pPr>
      <w:r>
        <w:rPr>
          <w:rFonts w:ascii="Arial"/>
          <w:i/>
        </w:rPr>
        <w:t>We guarantee an interview to disabled candidates (as defined in the 2010 Equality Act), who meet the minimum</w:t>
      </w:r>
      <w:r>
        <w:rPr>
          <w:rFonts w:ascii="Arial"/>
          <w:i/>
          <w:spacing w:val="-4"/>
        </w:rPr>
        <w:t xml:space="preserve"> </w:t>
      </w:r>
      <w:r>
        <w:rPr>
          <w:rFonts w:ascii="Arial"/>
          <w:i/>
        </w:rPr>
        <w:t>shortlisting</w:t>
      </w:r>
      <w:r>
        <w:rPr>
          <w:rFonts w:ascii="Arial"/>
          <w:i/>
          <w:spacing w:val="-3"/>
        </w:rPr>
        <w:t xml:space="preserve"> </w:t>
      </w:r>
      <w:r>
        <w:rPr>
          <w:rFonts w:ascii="Arial"/>
          <w:i/>
        </w:rPr>
        <w:t>criteria</w:t>
      </w:r>
      <w:r>
        <w:rPr>
          <w:rFonts w:ascii="Arial"/>
          <w:i/>
          <w:spacing w:val="-3"/>
        </w:rPr>
        <w:t xml:space="preserve"> </w:t>
      </w:r>
      <w:r>
        <w:rPr>
          <w:rFonts w:ascii="Arial"/>
          <w:i/>
        </w:rPr>
        <w:t>in</w:t>
      </w:r>
      <w:r>
        <w:rPr>
          <w:rFonts w:ascii="Arial"/>
          <w:i/>
          <w:spacing w:val="-3"/>
        </w:rPr>
        <w:t xml:space="preserve"> </w:t>
      </w:r>
      <w:r>
        <w:rPr>
          <w:rFonts w:ascii="Arial"/>
          <w:i/>
        </w:rPr>
        <w:t>the</w:t>
      </w:r>
      <w:r>
        <w:rPr>
          <w:rFonts w:ascii="Arial"/>
          <w:i/>
          <w:spacing w:val="-5"/>
        </w:rPr>
        <w:t xml:space="preserve"> </w:t>
      </w:r>
      <w:r>
        <w:rPr>
          <w:rFonts w:ascii="Arial"/>
          <w:i/>
        </w:rPr>
        <w:t>advertised</w:t>
      </w:r>
      <w:r>
        <w:rPr>
          <w:rFonts w:ascii="Arial"/>
          <w:i/>
          <w:spacing w:val="-5"/>
        </w:rPr>
        <w:t xml:space="preserve"> </w:t>
      </w:r>
      <w:r>
        <w:rPr>
          <w:rFonts w:ascii="Arial"/>
          <w:i/>
        </w:rPr>
        <w:t>person</w:t>
      </w:r>
      <w:r>
        <w:rPr>
          <w:rFonts w:ascii="Arial"/>
          <w:i/>
          <w:spacing w:val="-3"/>
        </w:rPr>
        <w:t xml:space="preserve"> </w:t>
      </w:r>
      <w:r>
        <w:rPr>
          <w:rFonts w:ascii="Arial"/>
          <w:i/>
        </w:rPr>
        <w:t>specification</w:t>
      </w:r>
      <w:r>
        <w:rPr>
          <w:rFonts w:ascii="Arial"/>
          <w:i/>
          <w:spacing w:val="-3"/>
        </w:rPr>
        <w:t xml:space="preserve"> </w:t>
      </w:r>
      <w:r>
        <w:rPr>
          <w:rFonts w:ascii="Arial"/>
          <w:i/>
        </w:rPr>
        <w:t>and</w:t>
      </w:r>
      <w:r>
        <w:rPr>
          <w:rFonts w:ascii="Arial"/>
          <w:i/>
          <w:spacing w:val="-3"/>
        </w:rPr>
        <w:t xml:space="preserve"> </w:t>
      </w:r>
      <w:r>
        <w:rPr>
          <w:rFonts w:ascii="Arial"/>
          <w:i/>
        </w:rPr>
        <w:t>apply</w:t>
      </w:r>
      <w:r>
        <w:rPr>
          <w:rFonts w:ascii="Arial"/>
          <w:i/>
          <w:spacing w:val="-2"/>
        </w:rPr>
        <w:t xml:space="preserve"> </w:t>
      </w:r>
      <w:r>
        <w:rPr>
          <w:rFonts w:ascii="Arial"/>
          <w:i/>
        </w:rPr>
        <w:t>under</w:t>
      </w:r>
      <w:r>
        <w:rPr>
          <w:rFonts w:ascii="Arial"/>
          <w:i/>
          <w:spacing w:val="-4"/>
        </w:rPr>
        <w:t xml:space="preserve"> </w:t>
      </w:r>
      <w:r>
        <w:rPr>
          <w:rFonts w:ascii="Arial"/>
          <w:i/>
        </w:rPr>
        <w:t>the</w:t>
      </w:r>
      <w:r>
        <w:rPr>
          <w:rFonts w:ascii="Arial"/>
          <w:i/>
          <w:spacing w:val="-5"/>
        </w:rPr>
        <w:t xml:space="preserve"> </w:t>
      </w:r>
      <w:r>
        <w:rPr>
          <w:rFonts w:ascii="Arial"/>
          <w:i/>
        </w:rPr>
        <w:t xml:space="preserve">disability confident </w:t>
      </w:r>
      <w:r>
        <w:rPr>
          <w:rFonts w:ascii="Arial"/>
          <w:i/>
          <w:spacing w:val="-2"/>
        </w:rPr>
        <w:t>scheme.</w:t>
      </w:r>
    </w:p>
    <w:sectPr w:rsidR="00C96A80">
      <w:headerReference w:type="default" r:id="rId10"/>
      <w:pgSz w:w="11910" w:h="16840"/>
      <w:pgMar w:top="880" w:right="708" w:bottom="280" w:left="708" w:header="2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D71DE" w14:textId="77777777" w:rsidR="003F1B9A" w:rsidRDefault="003F1B9A">
      <w:r>
        <w:separator/>
      </w:r>
    </w:p>
  </w:endnote>
  <w:endnote w:type="continuationSeparator" w:id="0">
    <w:p w14:paraId="6568FC44" w14:textId="77777777" w:rsidR="003F1B9A" w:rsidRDefault="003F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504C0" w14:textId="77777777" w:rsidR="003F1B9A" w:rsidRDefault="003F1B9A">
      <w:r>
        <w:separator/>
      </w:r>
    </w:p>
  </w:footnote>
  <w:footnote w:type="continuationSeparator" w:id="0">
    <w:p w14:paraId="4506704A" w14:textId="77777777" w:rsidR="003F1B9A" w:rsidRDefault="003F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3DC0" w14:textId="77777777" w:rsidR="00C96A80" w:rsidRDefault="00000000">
    <w:pPr>
      <w:pStyle w:val="BodyText"/>
      <w:spacing w:line="14" w:lineRule="auto"/>
      <w:rPr>
        <w:sz w:val="20"/>
      </w:rPr>
    </w:pPr>
    <w:r>
      <w:rPr>
        <w:noProof/>
        <w:sz w:val="20"/>
      </w:rPr>
      <w:drawing>
        <wp:anchor distT="0" distB="0" distL="0" distR="0" simplePos="0" relativeHeight="251659776" behindDoc="1" locked="0" layoutInCell="1" allowOverlap="1" wp14:anchorId="64A62257" wp14:editId="54804DA1">
          <wp:simplePos x="0" y="0"/>
          <wp:positionH relativeFrom="page">
            <wp:posOffset>228600</wp:posOffset>
          </wp:positionH>
          <wp:positionV relativeFrom="page">
            <wp:posOffset>131444</wp:posOffset>
          </wp:positionV>
          <wp:extent cx="1876425" cy="3937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76425" cy="393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5FB"/>
    <w:multiLevelType w:val="multilevel"/>
    <w:tmpl w:val="2C8A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D4540"/>
    <w:multiLevelType w:val="hybridMultilevel"/>
    <w:tmpl w:val="CE8A178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F302E75"/>
    <w:multiLevelType w:val="hybridMultilevel"/>
    <w:tmpl w:val="ED72C33A"/>
    <w:lvl w:ilvl="0" w:tplc="1C2ADDDA">
      <w:numFmt w:val="bullet"/>
      <w:lvlText w:val="&gt;"/>
      <w:lvlJc w:val="left"/>
      <w:pPr>
        <w:ind w:left="823" w:hanging="361"/>
      </w:pPr>
      <w:rPr>
        <w:rFonts w:ascii="Arial" w:eastAsia="Arial" w:hAnsi="Arial" w:cs="Arial" w:hint="default"/>
        <w:b/>
        <w:bCs/>
        <w:color w:val="FF0000"/>
        <w:w w:val="100"/>
        <w:sz w:val="24"/>
        <w:szCs w:val="24"/>
        <w:lang w:val="en-US" w:eastAsia="en-US" w:bidi="ar-SA"/>
      </w:rPr>
    </w:lvl>
    <w:lvl w:ilvl="1" w:tplc="A2EA5C4C">
      <w:numFmt w:val="bullet"/>
      <w:lvlText w:val="•"/>
      <w:lvlJc w:val="left"/>
      <w:pPr>
        <w:ind w:left="1676" w:hanging="361"/>
      </w:pPr>
      <w:rPr>
        <w:rFonts w:hint="default"/>
        <w:lang w:val="en-US" w:eastAsia="en-US" w:bidi="ar-SA"/>
      </w:rPr>
    </w:lvl>
    <w:lvl w:ilvl="2" w:tplc="49FCB34E">
      <w:numFmt w:val="bullet"/>
      <w:lvlText w:val="•"/>
      <w:lvlJc w:val="left"/>
      <w:pPr>
        <w:ind w:left="2533" w:hanging="361"/>
      </w:pPr>
      <w:rPr>
        <w:rFonts w:hint="default"/>
        <w:lang w:val="en-US" w:eastAsia="en-US" w:bidi="ar-SA"/>
      </w:rPr>
    </w:lvl>
    <w:lvl w:ilvl="3" w:tplc="537C20DA">
      <w:numFmt w:val="bullet"/>
      <w:lvlText w:val="•"/>
      <w:lvlJc w:val="left"/>
      <w:pPr>
        <w:ind w:left="3389" w:hanging="361"/>
      </w:pPr>
      <w:rPr>
        <w:rFonts w:hint="default"/>
        <w:lang w:val="en-US" w:eastAsia="en-US" w:bidi="ar-SA"/>
      </w:rPr>
    </w:lvl>
    <w:lvl w:ilvl="4" w:tplc="B9C8DDE4">
      <w:numFmt w:val="bullet"/>
      <w:lvlText w:val="•"/>
      <w:lvlJc w:val="left"/>
      <w:pPr>
        <w:ind w:left="4246" w:hanging="361"/>
      </w:pPr>
      <w:rPr>
        <w:rFonts w:hint="default"/>
        <w:lang w:val="en-US" w:eastAsia="en-US" w:bidi="ar-SA"/>
      </w:rPr>
    </w:lvl>
    <w:lvl w:ilvl="5" w:tplc="3392ED48">
      <w:numFmt w:val="bullet"/>
      <w:lvlText w:val="•"/>
      <w:lvlJc w:val="left"/>
      <w:pPr>
        <w:ind w:left="5103" w:hanging="361"/>
      </w:pPr>
      <w:rPr>
        <w:rFonts w:hint="default"/>
        <w:lang w:val="en-US" w:eastAsia="en-US" w:bidi="ar-SA"/>
      </w:rPr>
    </w:lvl>
    <w:lvl w:ilvl="6" w:tplc="A8E87932">
      <w:numFmt w:val="bullet"/>
      <w:lvlText w:val="•"/>
      <w:lvlJc w:val="left"/>
      <w:pPr>
        <w:ind w:left="5959" w:hanging="361"/>
      </w:pPr>
      <w:rPr>
        <w:rFonts w:hint="default"/>
        <w:lang w:val="en-US" w:eastAsia="en-US" w:bidi="ar-SA"/>
      </w:rPr>
    </w:lvl>
    <w:lvl w:ilvl="7" w:tplc="048A8802">
      <w:numFmt w:val="bullet"/>
      <w:lvlText w:val="•"/>
      <w:lvlJc w:val="left"/>
      <w:pPr>
        <w:ind w:left="6816" w:hanging="361"/>
      </w:pPr>
      <w:rPr>
        <w:rFonts w:hint="default"/>
        <w:lang w:val="en-US" w:eastAsia="en-US" w:bidi="ar-SA"/>
      </w:rPr>
    </w:lvl>
    <w:lvl w:ilvl="8" w:tplc="53263976">
      <w:numFmt w:val="bullet"/>
      <w:lvlText w:val="•"/>
      <w:lvlJc w:val="left"/>
      <w:pPr>
        <w:ind w:left="7672" w:hanging="361"/>
      </w:pPr>
      <w:rPr>
        <w:rFonts w:hint="default"/>
        <w:lang w:val="en-US" w:eastAsia="en-US" w:bidi="ar-SA"/>
      </w:rPr>
    </w:lvl>
  </w:abstractNum>
  <w:abstractNum w:abstractNumId="3" w15:restartNumberingAfterBreak="0">
    <w:nsid w:val="3113745A"/>
    <w:multiLevelType w:val="hybridMultilevel"/>
    <w:tmpl w:val="DDC2F49A"/>
    <w:lvl w:ilvl="0" w:tplc="7C7E5720">
      <w:numFmt w:val="bullet"/>
      <w:lvlText w:val="&gt;"/>
      <w:lvlJc w:val="left"/>
      <w:pPr>
        <w:ind w:left="828" w:hanging="361"/>
      </w:pPr>
      <w:rPr>
        <w:rFonts w:ascii="Arial" w:eastAsia="Arial" w:hAnsi="Arial" w:cs="Arial" w:hint="default"/>
        <w:b/>
        <w:bCs/>
        <w:color w:val="FF0000"/>
        <w:w w:val="100"/>
        <w:sz w:val="24"/>
        <w:szCs w:val="24"/>
        <w:lang w:val="en-US" w:eastAsia="en-US" w:bidi="ar-SA"/>
      </w:rPr>
    </w:lvl>
    <w:lvl w:ilvl="1" w:tplc="F3FEF680">
      <w:numFmt w:val="bullet"/>
      <w:lvlText w:val="•"/>
      <w:lvlJc w:val="left"/>
      <w:pPr>
        <w:ind w:left="1669" w:hanging="361"/>
      </w:pPr>
      <w:rPr>
        <w:rFonts w:hint="default"/>
        <w:lang w:val="en-US" w:eastAsia="en-US" w:bidi="ar-SA"/>
      </w:rPr>
    </w:lvl>
    <w:lvl w:ilvl="2" w:tplc="4942CC6A">
      <w:numFmt w:val="bullet"/>
      <w:lvlText w:val="•"/>
      <w:lvlJc w:val="left"/>
      <w:pPr>
        <w:ind w:left="2518" w:hanging="361"/>
      </w:pPr>
      <w:rPr>
        <w:rFonts w:hint="default"/>
        <w:lang w:val="en-US" w:eastAsia="en-US" w:bidi="ar-SA"/>
      </w:rPr>
    </w:lvl>
    <w:lvl w:ilvl="3" w:tplc="74E4E234">
      <w:numFmt w:val="bullet"/>
      <w:lvlText w:val="•"/>
      <w:lvlJc w:val="left"/>
      <w:pPr>
        <w:ind w:left="3368" w:hanging="361"/>
      </w:pPr>
      <w:rPr>
        <w:rFonts w:hint="default"/>
        <w:lang w:val="en-US" w:eastAsia="en-US" w:bidi="ar-SA"/>
      </w:rPr>
    </w:lvl>
    <w:lvl w:ilvl="4" w:tplc="99943A9E">
      <w:numFmt w:val="bullet"/>
      <w:lvlText w:val="•"/>
      <w:lvlJc w:val="left"/>
      <w:pPr>
        <w:ind w:left="4217" w:hanging="361"/>
      </w:pPr>
      <w:rPr>
        <w:rFonts w:hint="default"/>
        <w:lang w:val="en-US" w:eastAsia="en-US" w:bidi="ar-SA"/>
      </w:rPr>
    </w:lvl>
    <w:lvl w:ilvl="5" w:tplc="5210B6C4">
      <w:numFmt w:val="bullet"/>
      <w:lvlText w:val="•"/>
      <w:lvlJc w:val="left"/>
      <w:pPr>
        <w:ind w:left="5067" w:hanging="361"/>
      </w:pPr>
      <w:rPr>
        <w:rFonts w:hint="default"/>
        <w:lang w:val="en-US" w:eastAsia="en-US" w:bidi="ar-SA"/>
      </w:rPr>
    </w:lvl>
    <w:lvl w:ilvl="6" w:tplc="191210AC">
      <w:numFmt w:val="bullet"/>
      <w:lvlText w:val="•"/>
      <w:lvlJc w:val="left"/>
      <w:pPr>
        <w:ind w:left="5916" w:hanging="361"/>
      </w:pPr>
      <w:rPr>
        <w:rFonts w:hint="default"/>
        <w:lang w:val="en-US" w:eastAsia="en-US" w:bidi="ar-SA"/>
      </w:rPr>
    </w:lvl>
    <w:lvl w:ilvl="7" w:tplc="DF5A359C">
      <w:numFmt w:val="bullet"/>
      <w:lvlText w:val="•"/>
      <w:lvlJc w:val="left"/>
      <w:pPr>
        <w:ind w:left="6765" w:hanging="361"/>
      </w:pPr>
      <w:rPr>
        <w:rFonts w:hint="default"/>
        <w:lang w:val="en-US" w:eastAsia="en-US" w:bidi="ar-SA"/>
      </w:rPr>
    </w:lvl>
    <w:lvl w:ilvl="8" w:tplc="FFCE1266">
      <w:numFmt w:val="bullet"/>
      <w:lvlText w:val="•"/>
      <w:lvlJc w:val="left"/>
      <w:pPr>
        <w:ind w:left="7615" w:hanging="361"/>
      </w:pPr>
      <w:rPr>
        <w:rFonts w:hint="default"/>
        <w:lang w:val="en-US" w:eastAsia="en-US" w:bidi="ar-SA"/>
      </w:rPr>
    </w:lvl>
  </w:abstractNum>
  <w:abstractNum w:abstractNumId="4" w15:restartNumberingAfterBreak="0">
    <w:nsid w:val="319F4F6F"/>
    <w:multiLevelType w:val="hybridMultilevel"/>
    <w:tmpl w:val="23722DB4"/>
    <w:lvl w:ilvl="0" w:tplc="DA8496E4">
      <w:numFmt w:val="bullet"/>
      <w:lvlText w:val="&gt;"/>
      <w:lvlJc w:val="left"/>
      <w:pPr>
        <w:ind w:left="883" w:hanging="360"/>
      </w:pPr>
      <w:rPr>
        <w:rFonts w:ascii="Arial" w:eastAsia="Arial" w:hAnsi="Arial" w:cs="Arial" w:hint="default"/>
        <w:b/>
        <w:bCs/>
        <w:color w:val="FF0000"/>
        <w:w w:val="100"/>
        <w:sz w:val="24"/>
        <w:szCs w:val="24"/>
        <w:lang w:val="en-US" w:eastAsia="en-US" w:bidi="ar-SA"/>
      </w:rPr>
    </w:lvl>
    <w:lvl w:ilvl="1" w:tplc="315E6E38">
      <w:numFmt w:val="bullet"/>
      <w:lvlText w:val="•"/>
      <w:lvlJc w:val="left"/>
      <w:pPr>
        <w:ind w:left="1356" w:hanging="360"/>
      </w:pPr>
      <w:rPr>
        <w:rFonts w:hint="default"/>
        <w:lang w:val="en-US" w:eastAsia="en-US" w:bidi="ar-SA"/>
      </w:rPr>
    </w:lvl>
    <w:lvl w:ilvl="2" w:tplc="B6B6E33E">
      <w:numFmt w:val="bullet"/>
      <w:lvlText w:val="•"/>
      <w:lvlJc w:val="left"/>
      <w:pPr>
        <w:ind w:left="1832" w:hanging="360"/>
      </w:pPr>
      <w:rPr>
        <w:rFonts w:hint="default"/>
        <w:lang w:val="en-US" w:eastAsia="en-US" w:bidi="ar-SA"/>
      </w:rPr>
    </w:lvl>
    <w:lvl w:ilvl="3" w:tplc="5AFA7BAA">
      <w:numFmt w:val="bullet"/>
      <w:lvlText w:val="•"/>
      <w:lvlJc w:val="left"/>
      <w:pPr>
        <w:ind w:left="2308" w:hanging="360"/>
      </w:pPr>
      <w:rPr>
        <w:rFonts w:hint="default"/>
        <w:lang w:val="en-US" w:eastAsia="en-US" w:bidi="ar-SA"/>
      </w:rPr>
    </w:lvl>
    <w:lvl w:ilvl="4" w:tplc="83FE443A">
      <w:numFmt w:val="bullet"/>
      <w:lvlText w:val="•"/>
      <w:lvlJc w:val="left"/>
      <w:pPr>
        <w:ind w:left="2784" w:hanging="360"/>
      </w:pPr>
      <w:rPr>
        <w:rFonts w:hint="default"/>
        <w:lang w:val="en-US" w:eastAsia="en-US" w:bidi="ar-SA"/>
      </w:rPr>
    </w:lvl>
    <w:lvl w:ilvl="5" w:tplc="D61CB104">
      <w:numFmt w:val="bullet"/>
      <w:lvlText w:val="•"/>
      <w:lvlJc w:val="left"/>
      <w:pPr>
        <w:ind w:left="3260" w:hanging="360"/>
      </w:pPr>
      <w:rPr>
        <w:rFonts w:hint="default"/>
        <w:lang w:val="en-US" w:eastAsia="en-US" w:bidi="ar-SA"/>
      </w:rPr>
    </w:lvl>
    <w:lvl w:ilvl="6" w:tplc="8C68FFCE">
      <w:numFmt w:val="bullet"/>
      <w:lvlText w:val="•"/>
      <w:lvlJc w:val="left"/>
      <w:pPr>
        <w:ind w:left="3736" w:hanging="360"/>
      </w:pPr>
      <w:rPr>
        <w:rFonts w:hint="default"/>
        <w:lang w:val="en-US" w:eastAsia="en-US" w:bidi="ar-SA"/>
      </w:rPr>
    </w:lvl>
    <w:lvl w:ilvl="7" w:tplc="094289D2">
      <w:numFmt w:val="bullet"/>
      <w:lvlText w:val="•"/>
      <w:lvlJc w:val="left"/>
      <w:pPr>
        <w:ind w:left="4212" w:hanging="360"/>
      </w:pPr>
      <w:rPr>
        <w:rFonts w:hint="default"/>
        <w:lang w:val="en-US" w:eastAsia="en-US" w:bidi="ar-SA"/>
      </w:rPr>
    </w:lvl>
    <w:lvl w:ilvl="8" w:tplc="C15A5158">
      <w:numFmt w:val="bullet"/>
      <w:lvlText w:val="•"/>
      <w:lvlJc w:val="left"/>
      <w:pPr>
        <w:ind w:left="4688" w:hanging="360"/>
      </w:pPr>
      <w:rPr>
        <w:rFonts w:hint="default"/>
        <w:lang w:val="en-US" w:eastAsia="en-US" w:bidi="ar-SA"/>
      </w:rPr>
    </w:lvl>
  </w:abstractNum>
  <w:abstractNum w:abstractNumId="5" w15:restartNumberingAfterBreak="0">
    <w:nsid w:val="35D91697"/>
    <w:multiLevelType w:val="hybridMultilevel"/>
    <w:tmpl w:val="C960FC36"/>
    <w:lvl w:ilvl="0" w:tplc="3AF0635E">
      <w:start w:val="1"/>
      <w:numFmt w:val="bullet"/>
      <w:lvlText w:val="•"/>
      <w:lvlJc w:val="left"/>
      <w:pPr>
        <w:tabs>
          <w:tab w:val="num" w:pos="720"/>
        </w:tabs>
        <w:ind w:left="720" w:hanging="360"/>
      </w:pPr>
      <w:rPr>
        <w:rFonts w:ascii="Arial" w:hAnsi="Arial" w:hint="default"/>
      </w:rPr>
    </w:lvl>
    <w:lvl w:ilvl="1" w:tplc="9AC893A0" w:tentative="1">
      <w:start w:val="1"/>
      <w:numFmt w:val="bullet"/>
      <w:lvlText w:val="•"/>
      <w:lvlJc w:val="left"/>
      <w:pPr>
        <w:tabs>
          <w:tab w:val="num" w:pos="1440"/>
        </w:tabs>
        <w:ind w:left="1440" w:hanging="360"/>
      </w:pPr>
      <w:rPr>
        <w:rFonts w:ascii="Arial" w:hAnsi="Arial" w:hint="default"/>
      </w:rPr>
    </w:lvl>
    <w:lvl w:ilvl="2" w:tplc="EBC80C76" w:tentative="1">
      <w:start w:val="1"/>
      <w:numFmt w:val="bullet"/>
      <w:lvlText w:val="•"/>
      <w:lvlJc w:val="left"/>
      <w:pPr>
        <w:tabs>
          <w:tab w:val="num" w:pos="2160"/>
        </w:tabs>
        <w:ind w:left="2160" w:hanging="360"/>
      </w:pPr>
      <w:rPr>
        <w:rFonts w:ascii="Arial" w:hAnsi="Arial" w:hint="default"/>
      </w:rPr>
    </w:lvl>
    <w:lvl w:ilvl="3" w:tplc="4F90D13E" w:tentative="1">
      <w:start w:val="1"/>
      <w:numFmt w:val="bullet"/>
      <w:lvlText w:val="•"/>
      <w:lvlJc w:val="left"/>
      <w:pPr>
        <w:tabs>
          <w:tab w:val="num" w:pos="2880"/>
        </w:tabs>
        <w:ind w:left="2880" w:hanging="360"/>
      </w:pPr>
      <w:rPr>
        <w:rFonts w:ascii="Arial" w:hAnsi="Arial" w:hint="default"/>
      </w:rPr>
    </w:lvl>
    <w:lvl w:ilvl="4" w:tplc="BF8A914A" w:tentative="1">
      <w:start w:val="1"/>
      <w:numFmt w:val="bullet"/>
      <w:lvlText w:val="•"/>
      <w:lvlJc w:val="left"/>
      <w:pPr>
        <w:tabs>
          <w:tab w:val="num" w:pos="3600"/>
        </w:tabs>
        <w:ind w:left="3600" w:hanging="360"/>
      </w:pPr>
      <w:rPr>
        <w:rFonts w:ascii="Arial" w:hAnsi="Arial" w:hint="default"/>
      </w:rPr>
    </w:lvl>
    <w:lvl w:ilvl="5" w:tplc="5122FA2E" w:tentative="1">
      <w:start w:val="1"/>
      <w:numFmt w:val="bullet"/>
      <w:lvlText w:val="•"/>
      <w:lvlJc w:val="left"/>
      <w:pPr>
        <w:tabs>
          <w:tab w:val="num" w:pos="4320"/>
        </w:tabs>
        <w:ind w:left="4320" w:hanging="360"/>
      </w:pPr>
      <w:rPr>
        <w:rFonts w:ascii="Arial" w:hAnsi="Arial" w:hint="default"/>
      </w:rPr>
    </w:lvl>
    <w:lvl w:ilvl="6" w:tplc="71100888" w:tentative="1">
      <w:start w:val="1"/>
      <w:numFmt w:val="bullet"/>
      <w:lvlText w:val="•"/>
      <w:lvlJc w:val="left"/>
      <w:pPr>
        <w:tabs>
          <w:tab w:val="num" w:pos="5040"/>
        </w:tabs>
        <w:ind w:left="5040" w:hanging="360"/>
      </w:pPr>
      <w:rPr>
        <w:rFonts w:ascii="Arial" w:hAnsi="Arial" w:hint="default"/>
      </w:rPr>
    </w:lvl>
    <w:lvl w:ilvl="7" w:tplc="AABA45AC" w:tentative="1">
      <w:start w:val="1"/>
      <w:numFmt w:val="bullet"/>
      <w:lvlText w:val="•"/>
      <w:lvlJc w:val="left"/>
      <w:pPr>
        <w:tabs>
          <w:tab w:val="num" w:pos="5760"/>
        </w:tabs>
        <w:ind w:left="5760" w:hanging="360"/>
      </w:pPr>
      <w:rPr>
        <w:rFonts w:ascii="Arial" w:hAnsi="Arial" w:hint="default"/>
      </w:rPr>
    </w:lvl>
    <w:lvl w:ilvl="8" w:tplc="4B824C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22592F"/>
    <w:multiLevelType w:val="hybridMultilevel"/>
    <w:tmpl w:val="55ECD392"/>
    <w:lvl w:ilvl="0" w:tplc="067E5488">
      <w:numFmt w:val="bullet"/>
      <w:lvlText w:val="&gt;"/>
      <w:lvlJc w:val="left"/>
      <w:pPr>
        <w:ind w:left="828" w:hanging="361"/>
      </w:pPr>
      <w:rPr>
        <w:rFonts w:ascii="Arial" w:eastAsia="Arial" w:hAnsi="Arial" w:cs="Arial" w:hint="default"/>
        <w:b/>
        <w:bCs/>
        <w:color w:val="FF0000"/>
        <w:w w:val="100"/>
        <w:sz w:val="24"/>
        <w:szCs w:val="24"/>
        <w:lang w:val="en-US" w:eastAsia="en-US" w:bidi="ar-SA"/>
      </w:rPr>
    </w:lvl>
    <w:lvl w:ilvl="1" w:tplc="48CE89C6">
      <w:numFmt w:val="bullet"/>
      <w:lvlText w:val="•"/>
      <w:lvlJc w:val="left"/>
      <w:pPr>
        <w:ind w:left="1669" w:hanging="361"/>
      </w:pPr>
      <w:rPr>
        <w:rFonts w:hint="default"/>
        <w:lang w:val="en-US" w:eastAsia="en-US" w:bidi="ar-SA"/>
      </w:rPr>
    </w:lvl>
    <w:lvl w:ilvl="2" w:tplc="FF82B10A">
      <w:numFmt w:val="bullet"/>
      <w:lvlText w:val="•"/>
      <w:lvlJc w:val="left"/>
      <w:pPr>
        <w:ind w:left="2518" w:hanging="361"/>
      </w:pPr>
      <w:rPr>
        <w:rFonts w:hint="default"/>
        <w:lang w:val="en-US" w:eastAsia="en-US" w:bidi="ar-SA"/>
      </w:rPr>
    </w:lvl>
    <w:lvl w:ilvl="3" w:tplc="4FDAE062">
      <w:numFmt w:val="bullet"/>
      <w:lvlText w:val="•"/>
      <w:lvlJc w:val="left"/>
      <w:pPr>
        <w:ind w:left="3368" w:hanging="361"/>
      </w:pPr>
      <w:rPr>
        <w:rFonts w:hint="default"/>
        <w:lang w:val="en-US" w:eastAsia="en-US" w:bidi="ar-SA"/>
      </w:rPr>
    </w:lvl>
    <w:lvl w:ilvl="4" w:tplc="C08E8AD8">
      <w:numFmt w:val="bullet"/>
      <w:lvlText w:val="•"/>
      <w:lvlJc w:val="left"/>
      <w:pPr>
        <w:ind w:left="4217" w:hanging="361"/>
      </w:pPr>
      <w:rPr>
        <w:rFonts w:hint="default"/>
        <w:lang w:val="en-US" w:eastAsia="en-US" w:bidi="ar-SA"/>
      </w:rPr>
    </w:lvl>
    <w:lvl w:ilvl="5" w:tplc="1E38AE94">
      <w:numFmt w:val="bullet"/>
      <w:lvlText w:val="•"/>
      <w:lvlJc w:val="left"/>
      <w:pPr>
        <w:ind w:left="5067" w:hanging="361"/>
      </w:pPr>
      <w:rPr>
        <w:rFonts w:hint="default"/>
        <w:lang w:val="en-US" w:eastAsia="en-US" w:bidi="ar-SA"/>
      </w:rPr>
    </w:lvl>
    <w:lvl w:ilvl="6" w:tplc="19FE933E">
      <w:numFmt w:val="bullet"/>
      <w:lvlText w:val="•"/>
      <w:lvlJc w:val="left"/>
      <w:pPr>
        <w:ind w:left="5916" w:hanging="361"/>
      </w:pPr>
      <w:rPr>
        <w:rFonts w:hint="default"/>
        <w:lang w:val="en-US" w:eastAsia="en-US" w:bidi="ar-SA"/>
      </w:rPr>
    </w:lvl>
    <w:lvl w:ilvl="7" w:tplc="1A187188">
      <w:numFmt w:val="bullet"/>
      <w:lvlText w:val="•"/>
      <w:lvlJc w:val="left"/>
      <w:pPr>
        <w:ind w:left="6765" w:hanging="361"/>
      </w:pPr>
      <w:rPr>
        <w:rFonts w:hint="default"/>
        <w:lang w:val="en-US" w:eastAsia="en-US" w:bidi="ar-SA"/>
      </w:rPr>
    </w:lvl>
    <w:lvl w:ilvl="8" w:tplc="EE528576">
      <w:numFmt w:val="bullet"/>
      <w:lvlText w:val="•"/>
      <w:lvlJc w:val="left"/>
      <w:pPr>
        <w:ind w:left="7615" w:hanging="361"/>
      </w:pPr>
      <w:rPr>
        <w:rFonts w:hint="default"/>
        <w:lang w:val="en-US" w:eastAsia="en-US" w:bidi="ar-SA"/>
      </w:rPr>
    </w:lvl>
  </w:abstractNum>
  <w:abstractNum w:abstractNumId="7" w15:restartNumberingAfterBreak="0">
    <w:nsid w:val="39D320D0"/>
    <w:multiLevelType w:val="hybridMultilevel"/>
    <w:tmpl w:val="FD3CAA0C"/>
    <w:lvl w:ilvl="0" w:tplc="F9E2D452">
      <w:numFmt w:val="bullet"/>
      <w:lvlText w:val="&gt;"/>
      <w:lvlJc w:val="left"/>
      <w:pPr>
        <w:ind w:left="828" w:hanging="361"/>
      </w:pPr>
      <w:rPr>
        <w:rFonts w:ascii="Arial" w:eastAsia="Arial" w:hAnsi="Arial" w:cs="Arial" w:hint="default"/>
        <w:b/>
        <w:bCs/>
        <w:color w:val="FF0000"/>
        <w:w w:val="100"/>
        <w:sz w:val="24"/>
        <w:szCs w:val="24"/>
        <w:lang w:val="en-US" w:eastAsia="en-US" w:bidi="ar-SA"/>
      </w:rPr>
    </w:lvl>
    <w:lvl w:ilvl="1" w:tplc="FC1AFB1A">
      <w:numFmt w:val="bullet"/>
      <w:lvlText w:val="•"/>
      <w:lvlJc w:val="left"/>
      <w:pPr>
        <w:ind w:left="1669" w:hanging="361"/>
      </w:pPr>
      <w:rPr>
        <w:rFonts w:hint="default"/>
        <w:lang w:val="en-US" w:eastAsia="en-US" w:bidi="ar-SA"/>
      </w:rPr>
    </w:lvl>
    <w:lvl w:ilvl="2" w:tplc="B1988F64">
      <w:numFmt w:val="bullet"/>
      <w:lvlText w:val="•"/>
      <w:lvlJc w:val="left"/>
      <w:pPr>
        <w:ind w:left="2518" w:hanging="361"/>
      </w:pPr>
      <w:rPr>
        <w:rFonts w:hint="default"/>
        <w:lang w:val="en-US" w:eastAsia="en-US" w:bidi="ar-SA"/>
      </w:rPr>
    </w:lvl>
    <w:lvl w:ilvl="3" w:tplc="800A5FEC">
      <w:numFmt w:val="bullet"/>
      <w:lvlText w:val="•"/>
      <w:lvlJc w:val="left"/>
      <w:pPr>
        <w:ind w:left="3368" w:hanging="361"/>
      </w:pPr>
      <w:rPr>
        <w:rFonts w:hint="default"/>
        <w:lang w:val="en-US" w:eastAsia="en-US" w:bidi="ar-SA"/>
      </w:rPr>
    </w:lvl>
    <w:lvl w:ilvl="4" w:tplc="4C28337E">
      <w:numFmt w:val="bullet"/>
      <w:lvlText w:val="•"/>
      <w:lvlJc w:val="left"/>
      <w:pPr>
        <w:ind w:left="4217" w:hanging="361"/>
      </w:pPr>
      <w:rPr>
        <w:rFonts w:hint="default"/>
        <w:lang w:val="en-US" w:eastAsia="en-US" w:bidi="ar-SA"/>
      </w:rPr>
    </w:lvl>
    <w:lvl w:ilvl="5" w:tplc="B9686268">
      <w:numFmt w:val="bullet"/>
      <w:lvlText w:val="•"/>
      <w:lvlJc w:val="left"/>
      <w:pPr>
        <w:ind w:left="5067" w:hanging="361"/>
      </w:pPr>
      <w:rPr>
        <w:rFonts w:hint="default"/>
        <w:lang w:val="en-US" w:eastAsia="en-US" w:bidi="ar-SA"/>
      </w:rPr>
    </w:lvl>
    <w:lvl w:ilvl="6" w:tplc="912484CC">
      <w:numFmt w:val="bullet"/>
      <w:lvlText w:val="•"/>
      <w:lvlJc w:val="left"/>
      <w:pPr>
        <w:ind w:left="5916" w:hanging="361"/>
      </w:pPr>
      <w:rPr>
        <w:rFonts w:hint="default"/>
        <w:lang w:val="en-US" w:eastAsia="en-US" w:bidi="ar-SA"/>
      </w:rPr>
    </w:lvl>
    <w:lvl w:ilvl="7" w:tplc="F8AA4E82">
      <w:numFmt w:val="bullet"/>
      <w:lvlText w:val="•"/>
      <w:lvlJc w:val="left"/>
      <w:pPr>
        <w:ind w:left="6765" w:hanging="361"/>
      </w:pPr>
      <w:rPr>
        <w:rFonts w:hint="default"/>
        <w:lang w:val="en-US" w:eastAsia="en-US" w:bidi="ar-SA"/>
      </w:rPr>
    </w:lvl>
    <w:lvl w:ilvl="8" w:tplc="50C04030">
      <w:numFmt w:val="bullet"/>
      <w:lvlText w:val="•"/>
      <w:lvlJc w:val="left"/>
      <w:pPr>
        <w:ind w:left="7615" w:hanging="361"/>
      </w:pPr>
      <w:rPr>
        <w:rFonts w:hint="default"/>
        <w:lang w:val="en-US" w:eastAsia="en-US" w:bidi="ar-SA"/>
      </w:rPr>
    </w:lvl>
  </w:abstractNum>
  <w:abstractNum w:abstractNumId="8" w15:restartNumberingAfterBreak="0">
    <w:nsid w:val="61996A79"/>
    <w:multiLevelType w:val="multilevel"/>
    <w:tmpl w:val="0A62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1F1D98"/>
    <w:multiLevelType w:val="hybridMultilevel"/>
    <w:tmpl w:val="EBCA6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243C8"/>
    <w:multiLevelType w:val="hybridMultilevel"/>
    <w:tmpl w:val="0F7208E0"/>
    <w:lvl w:ilvl="0" w:tplc="C26ACF16">
      <w:numFmt w:val="bullet"/>
      <w:lvlText w:val="&gt;"/>
      <w:lvlJc w:val="left"/>
      <w:pPr>
        <w:ind w:left="411" w:hanging="303"/>
      </w:pPr>
      <w:rPr>
        <w:rFonts w:ascii="Arial" w:eastAsia="Arial" w:hAnsi="Arial" w:cs="Arial" w:hint="default"/>
        <w:b/>
        <w:bCs/>
        <w:color w:val="FF0000"/>
        <w:w w:val="100"/>
        <w:sz w:val="22"/>
        <w:szCs w:val="22"/>
        <w:lang w:val="en-US" w:eastAsia="en-US" w:bidi="ar-SA"/>
      </w:rPr>
    </w:lvl>
    <w:lvl w:ilvl="1" w:tplc="105C1CA0">
      <w:numFmt w:val="bullet"/>
      <w:lvlText w:val="•"/>
      <w:lvlJc w:val="left"/>
      <w:pPr>
        <w:ind w:left="942" w:hanging="303"/>
      </w:pPr>
      <w:rPr>
        <w:rFonts w:hint="default"/>
        <w:lang w:val="en-US" w:eastAsia="en-US" w:bidi="ar-SA"/>
      </w:rPr>
    </w:lvl>
    <w:lvl w:ilvl="2" w:tplc="7352B006">
      <w:numFmt w:val="bullet"/>
      <w:lvlText w:val="•"/>
      <w:lvlJc w:val="left"/>
      <w:pPr>
        <w:ind w:left="1464" w:hanging="303"/>
      </w:pPr>
      <w:rPr>
        <w:rFonts w:hint="default"/>
        <w:lang w:val="en-US" w:eastAsia="en-US" w:bidi="ar-SA"/>
      </w:rPr>
    </w:lvl>
    <w:lvl w:ilvl="3" w:tplc="7BF28970">
      <w:numFmt w:val="bullet"/>
      <w:lvlText w:val="•"/>
      <w:lvlJc w:val="left"/>
      <w:pPr>
        <w:ind w:left="1986" w:hanging="303"/>
      </w:pPr>
      <w:rPr>
        <w:rFonts w:hint="default"/>
        <w:lang w:val="en-US" w:eastAsia="en-US" w:bidi="ar-SA"/>
      </w:rPr>
    </w:lvl>
    <w:lvl w:ilvl="4" w:tplc="009A7ACE">
      <w:numFmt w:val="bullet"/>
      <w:lvlText w:val="•"/>
      <w:lvlJc w:val="left"/>
      <w:pPr>
        <w:ind w:left="2508" w:hanging="303"/>
      </w:pPr>
      <w:rPr>
        <w:rFonts w:hint="default"/>
        <w:lang w:val="en-US" w:eastAsia="en-US" w:bidi="ar-SA"/>
      </w:rPr>
    </w:lvl>
    <w:lvl w:ilvl="5" w:tplc="BCBC0466">
      <w:numFmt w:val="bullet"/>
      <w:lvlText w:val="•"/>
      <w:lvlJc w:val="left"/>
      <w:pPr>
        <w:ind w:left="3030" w:hanging="303"/>
      </w:pPr>
      <w:rPr>
        <w:rFonts w:hint="default"/>
        <w:lang w:val="en-US" w:eastAsia="en-US" w:bidi="ar-SA"/>
      </w:rPr>
    </w:lvl>
    <w:lvl w:ilvl="6" w:tplc="0E4E18E0">
      <w:numFmt w:val="bullet"/>
      <w:lvlText w:val="•"/>
      <w:lvlJc w:val="left"/>
      <w:pPr>
        <w:ind w:left="3552" w:hanging="303"/>
      </w:pPr>
      <w:rPr>
        <w:rFonts w:hint="default"/>
        <w:lang w:val="en-US" w:eastAsia="en-US" w:bidi="ar-SA"/>
      </w:rPr>
    </w:lvl>
    <w:lvl w:ilvl="7" w:tplc="9D58D17A">
      <w:numFmt w:val="bullet"/>
      <w:lvlText w:val="•"/>
      <w:lvlJc w:val="left"/>
      <w:pPr>
        <w:ind w:left="4074" w:hanging="303"/>
      </w:pPr>
      <w:rPr>
        <w:rFonts w:hint="default"/>
        <w:lang w:val="en-US" w:eastAsia="en-US" w:bidi="ar-SA"/>
      </w:rPr>
    </w:lvl>
    <w:lvl w:ilvl="8" w:tplc="C64CE858">
      <w:numFmt w:val="bullet"/>
      <w:lvlText w:val="•"/>
      <w:lvlJc w:val="left"/>
      <w:pPr>
        <w:ind w:left="4596" w:hanging="303"/>
      </w:pPr>
      <w:rPr>
        <w:rFonts w:hint="default"/>
        <w:lang w:val="en-US" w:eastAsia="en-US" w:bidi="ar-SA"/>
      </w:rPr>
    </w:lvl>
  </w:abstractNum>
  <w:num w:numId="1" w16cid:durableId="140972935">
    <w:abstractNumId w:val="0"/>
  </w:num>
  <w:num w:numId="2" w16cid:durableId="2115007586">
    <w:abstractNumId w:val="8"/>
  </w:num>
  <w:num w:numId="3" w16cid:durableId="2086802912">
    <w:abstractNumId w:val="1"/>
  </w:num>
  <w:num w:numId="4" w16cid:durableId="972096107">
    <w:abstractNumId w:val="9"/>
  </w:num>
  <w:num w:numId="5" w16cid:durableId="1051541496">
    <w:abstractNumId w:val="10"/>
  </w:num>
  <w:num w:numId="6" w16cid:durableId="86928170">
    <w:abstractNumId w:val="4"/>
  </w:num>
  <w:num w:numId="7" w16cid:durableId="236987155">
    <w:abstractNumId w:val="2"/>
  </w:num>
  <w:num w:numId="8" w16cid:durableId="248543726">
    <w:abstractNumId w:val="3"/>
  </w:num>
  <w:num w:numId="9" w16cid:durableId="1515537866">
    <w:abstractNumId w:val="7"/>
  </w:num>
  <w:num w:numId="10" w16cid:durableId="1202133108">
    <w:abstractNumId w:val="6"/>
  </w:num>
  <w:num w:numId="11" w16cid:durableId="1858495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80"/>
    <w:rsid w:val="001B1893"/>
    <w:rsid w:val="001F0767"/>
    <w:rsid w:val="003F1B9A"/>
    <w:rsid w:val="00456DC6"/>
    <w:rsid w:val="005B61D9"/>
    <w:rsid w:val="00677626"/>
    <w:rsid w:val="0072578E"/>
    <w:rsid w:val="0099021B"/>
    <w:rsid w:val="00A66A80"/>
    <w:rsid w:val="00C96A80"/>
    <w:rsid w:val="00D46A28"/>
    <w:rsid w:val="00FE0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A99D"/>
  <w15:docId w15:val="{B959BB62-44F0-4256-BE9E-E6A24206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78E"/>
    <w:rPr>
      <w:rFonts w:ascii="Arial MT" w:eastAsia="Arial MT" w:hAnsi="Arial MT" w:cs="Arial MT"/>
    </w:rPr>
  </w:style>
  <w:style w:type="paragraph" w:styleId="Heading1">
    <w:name w:val="heading 1"/>
    <w:basedOn w:val="Normal"/>
    <w:link w:val="Heading1Char"/>
    <w:uiPriority w:val="9"/>
    <w:qFormat/>
    <w:pPr>
      <w:ind w:left="12"/>
      <w:outlineLvl w:val="0"/>
    </w:pPr>
    <w:rPr>
      <w:sz w:val="26"/>
      <w:szCs w:val="26"/>
    </w:rPr>
  </w:style>
  <w:style w:type="paragraph" w:styleId="Heading2">
    <w:name w:val="heading 2"/>
    <w:basedOn w:val="Normal"/>
    <w:next w:val="Normal"/>
    <w:link w:val="Heading2Char"/>
    <w:uiPriority w:val="9"/>
    <w:semiHidden/>
    <w:unhideWhenUsed/>
    <w:qFormat/>
    <w:rsid w:val="00D46A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character" w:customStyle="1" w:styleId="Heading2Char">
    <w:name w:val="Heading 2 Char"/>
    <w:basedOn w:val="DefaultParagraphFont"/>
    <w:link w:val="Heading2"/>
    <w:uiPriority w:val="9"/>
    <w:semiHidden/>
    <w:rsid w:val="00D46A28"/>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D46A28"/>
    <w:rPr>
      <w:rFonts w:ascii="Arial MT" w:eastAsia="Arial MT" w:hAnsi="Arial MT" w:cs="Arial MT"/>
    </w:rPr>
  </w:style>
  <w:style w:type="paragraph" w:customStyle="1" w:styleId="Default">
    <w:name w:val="Default"/>
    <w:rsid w:val="00D46A28"/>
    <w:pPr>
      <w:widowControl/>
      <w:adjustRightInd w:val="0"/>
    </w:pPr>
    <w:rPr>
      <w:rFonts w:ascii="Arial" w:eastAsia="Times" w:hAnsi="Arial" w:cs="Arial"/>
      <w:color w:val="000000"/>
      <w:sz w:val="24"/>
      <w:szCs w:val="24"/>
      <w:lang w:val="en-GB" w:eastAsia="en-GB"/>
    </w:rPr>
  </w:style>
  <w:style w:type="character" w:customStyle="1" w:styleId="Heading1Char">
    <w:name w:val="Heading 1 Char"/>
    <w:basedOn w:val="DefaultParagraphFont"/>
    <w:link w:val="Heading1"/>
    <w:uiPriority w:val="9"/>
    <w:rsid w:val="00D46A28"/>
    <w:rPr>
      <w:rFonts w:ascii="Arial MT" w:eastAsia="Arial MT" w:hAnsi="Arial MT" w:cs="Arial M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91702">
      <w:bodyDiv w:val="1"/>
      <w:marLeft w:val="0"/>
      <w:marRight w:val="0"/>
      <w:marTop w:val="0"/>
      <w:marBottom w:val="0"/>
      <w:divBdr>
        <w:top w:val="none" w:sz="0" w:space="0" w:color="auto"/>
        <w:left w:val="none" w:sz="0" w:space="0" w:color="auto"/>
        <w:bottom w:val="none" w:sz="0" w:space="0" w:color="auto"/>
        <w:right w:val="none" w:sz="0" w:space="0" w:color="auto"/>
      </w:divBdr>
    </w:div>
    <w:div w:id="454713880">
      <w:bodyDiv w:val="1"/>
      <w:marLeft w:val="0"/>
      <w:marRight w:val="0"/>
      <w:marTop w:val="0"/>
      <w:marBottom w:val="0"/>
      <w:divBdr>
        <w:top w:val="none" w:sz="0" w:space="0" w:color="auto"/>
        <w:left w:val="none" w:sz="0" w:space="0" w:color="auto"/>
        <w:bottom w:val="none" w:sz="0" w:space="0" w:color="auto"/>
        <w:right w:val="none" w:sz="0" w:space="0" w:color="auto"/>
      </w:divBdr>
      <w:divsChild>
        <w:div w:id="1036615596">
          <w:marLeft w:val="0"/>
          <w:marRight w:val="0"/>
          <w:marTop w:val="0"/>
          <w:marBottom w:val="0"/>
          <w:divBdr>
            <w:top w:val="none" w:sz="0" w:space="0" w:color="auto"/>
            <w:left w:val="none" w:sz="0" w:space="0" w:color="auto"/>
            <w:bottom w:val="none" w:sz="0" w:space="0" w:color="auto"/>
            <w:right w:val="none" w:sz="0" w:space="0" w:color="auto"/>
          </w:divBdr>
        </w:div>
      </w:divsChild>
    </w:div>
    <w:div w:id="632368357">
      <w:bodyDiv w:val="1"/>
      <w:marLeft w:val="0"/>
      <w:marRight w:val="0"/>
      <w:marTop w:val="0"/>
      <w:marBottom w:val="0"/>
      <w:divBdr>
        <w:top w:val="none" w:sz="0" w:space="0" w:color="auto"/>
        <w:left w:val="none" w:sz="0" w:space="0" w:color="auto"/>
        <w:bottom w:val="none" w:sz="0" w:space="0" w:color="auto"/>
        <w:right w:val="none" w:sz="0" w:space="0" w:color="auto"/>
      </w:divBdr>
      <w:divsChild>
        <w:div w:id="1863980140">
          <w:marLeft w:val="446"/>
          <w:marRight w:val="0"/>
          <w:marTop w:val="0"/>
          <w:marBottom w:val="120"/>
          <w:divBdr>
            <w:top w:val="none" w:sz="0" w:space="0" w:color="auto"/>
            <w:left w:val="none" w:sz="0" w:space="0" w:color="auto"/>
            <w:bottom w:val="none" w:sz="0" w:space="0" w:color="auto"/>
            <w:right w:val="none" w:sz="0" w:space="0" w:color="auto"/>
          </w:divBdr>
        </w:div>
        <w:div w:id="1358656468">
          <w:marLeft w:val="446"/>
          <w:marRight w:val="0"/>
          <w:marTop w:val="0"/>
          <w:marBottom w:val="120"/>
          <w:divBdr>
            <w:top w:val="none" w:sz="0" w:space="0" w:color="auto"/>
            <w:left w:val="none" w:sz="0" w:space="0" w:color="auto"/>
            <w:bottom w:val="none" w:sz="0" w:space="0" w:color="auto"/>
            <w:right w:val="none" w:sz="0" w:space="0" w:color="auto"/>
          </w:divBdr>
        </w:div>
      </w:divsChild>
    </w:div>
    <w:div w:id="865559985">
      <w:bodyDiv w:val="1"/>
      <w:marLeft w:val="0"/>
      <w:marRight w:val="0"/>
      <w:marTop w:val="0"/>
      <w:marBottom w:val="0"/>
      <w:divBdr>
        <w:top w:val="none" w:sz="0" w:space="0" w:color="auto"/>
        <w:left w:val="none" w:sz="0" w:space="0" w:color="auto"/>
        <w:bottom w:val="none" w:sz="0" w:space="0" w:color="auto"/>
        <w:right w:val="none" w:sz="0" w:space="0" w:color="auto"/>
      </w:divBdr>
    </w:div>
    <w:div w:id="1345286776">
      <w:bodyDiv w:val="1"/>
      <w:marLeft w:val="0"/>
      <w:marRight w:val="0"/>
      <w:marTop w:val="0"/>
      <w:marBottom w:val="0"/>
      <w:divBdr>
        <w:top w:val="none" w:sz="0" w:space="0" w:color="auto"/>
        <w:left w:val="none" w:sz="0" w:space="0" w:color="auto"/>
        <w:bottom w:val="none" w:sz="0" w:space="0" w:color="auto"/>
        <w:right w:val="none" w:sz="0" w:space="0" w:color="auto"/>
      </w:divBdr>
      <w:divsChild>
        <w:div w:id="171227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uk/princip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dcross.org.uk/about-us/how-we-are-run/our-policies/equality-and-diversit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093BF-F77B-4284-8614-50545793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Best</dc:creator>
  <cp:lastModifiedBy>Praxedes Merchan</cp:lastModifiedBy>
  <cp:revision>2</cp:revision>
  <dcterms:created xsi:type="dcterms:W3CDTF">2025-08-04T13:06:00Z</dcterms:created>
  <dcterms:modified xsi:type="dcterms:W3CDTF">2025-08-04T13:06:00Z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Microsoft® Word for Microsoft 365</vt:lpwstr>
  </property>
  <property fmtid="{D5CDD505-2E9C-101B-9397-08002B2CF9AE}" pid="4" name="LastSaved">
    <vt:filetime>2025-08-04T00:00:00Z</vt:filetime>
  </property>
  <property fmtid="{D5CDD505-2E9C-101B-9397-08002B2CF9AE}" pid="5" name="Producer">
    <vt:lpwstr>Microsoft® Word for Microsoft 365</vt:lpwstr>
  </property>
</Properties>
</file>