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color w:val="000000"/>
          <w:sz w:val="40"/>
          <w:szCs w:val="40"/>
          <w:lang w:val="en-GB" w:eastAsia="en-GB" w:bidi="en-GB"/>
        </w:rPr>
      </w:pPr>
      <w:r>
        <w:drawing>
          <wp:anchor distT="0" distB="0" distL="114300" distR="114300" simplePos="0" relativeHeight="251659263" behindDoc="0" locked="0" layoutInCell="1" hidden="0" allowOverlap="1">
            <wp:simplePos x="0" y="0"/>
            <wp:positionH relativeFrom="page">
              <wp:posOffset>552450</wp:posOffset>
            </wp:positionH>
            <wp:positionV relativeFrom="page">
              <wp:posOffset>361950</wp:posOffset>
            </wp:positionV>
            <wp:extent cx="1892935" cy="397510"/>
            <wp:wrapNone/>
            <wp:docPr id="1" name="Picture 1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892935" cy="397510"/>
                    </a:xfrm>
                    <a:prstGeom prst="rect">
                      <a:avLst/>
                    </a:prstGeom>
                  </pic:spPr>
                </pic:pic>
              </a:graphicData>
            </a:graphic>
          </wp:anchor>
        </w:drawing>
      </w:r>
      <w:r>
        <w:rPr>
          <w:color w:val="000000"/>
          <w:sz w:val="40"/>
          <w:szCs w:val="40"/>
          <w:lang w:val="en-GB" w:eastAsia="en-GB" w:bidi="en-GB"/>
        </w:rPr>
        <w:t xml:space="preserve">International Law Adviser </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354"/>
        <w:gridCol w:w="2298"/>
        <w:gridCol w:w="2331"/>
        <w:gridCol w:w="2298"/>
      </w:tblGrid>
      <w:tr>
        <w:trPr>
          <w:trHeight w:val="385" w:hRule="atLeast"/>
        </w:trPr>
        <w:tc>
          <w:tcPr>
            <w:tcW w:w="2354" w:type="dxa"/>
            <w:vMerge w:val="restart"/>
            <w:shd w:val="clear" w:color="auto" w:fill="BFBFBF"/>
            <w:vAlign w:val="top"/>
          </w:tcPr>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b/>
                <w:bCs/>
                <w:lang w:val="en-GB" w:eastAsia="en-GB" w:bidi="en-GB"/>
              </w:rPr>
            </w:pPr>
            <w:r>
              <w:rPr>
                <w:b/>
                <w:bCs/>
                <w:lang w:val="en-GB" w:eastAsia="en-GB" w:bidi="en-GB"/>
              </w:rPr>
              <w:t xml:space="preserve">Job Level</w:t>
            </w:r>
          </w:p>
        </w:tc>
        <w:tc>
          <w:tcPr>
            <w:tcW w:w="2298" w:type="dxa"/>
            <w:vMerge w:val="restart"/>
            <w:shd w:val="clear" w:color="auto" w:fill="auto"/>
            <w:vAlign w:val="top"/>
          </w:tcPr>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color w:val="000000"/>
                <w:sz w:val="24"/>
                <w:szCs w:val="24"/>
                <w:lang w:val="en-GB" w:eastAsia="en-GB" w:bidi="en-GB"/>
              </w:rPr>
            </w:pPr>
            <w:r>
              <w:rPr>
                <w:color w:val="000000"/>
                <w:sz w:val="24"/>
                <w:szCs w:val="24"/>
                <w:lang w:val="en-GB" w:eastAsia="en-GB" w:bidi="en-GB"/>
              </w:rPr>
              <w:t xml:space="preserve">4</w:t>
            </w:r>
          </w:p>
        </w:tc>
        <w:tc>
          <w:tcPr>
            <w:tcW w:w="2331" w:type="dxa"/>
            <w:shd w:val="clear" w:color="auto" w:fill="BFBFBF"/>
            <w:vAlign w:val="top"/>
          </w:tcPr>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b/>
                <w:bCs/>
                <w:lang w:val="en-GB" w:eastAsia="en-GB" w:bidi="en-GB"/>
              </w:rPr>
            </w:pPr>
            <w:r>
              <w:rPr>
                <w:b/>
                <w:bCs/>
                <w:lang w:val="en-GB" w:eastAsia="en-GB" w:bidi="en-GB"/>
              </w:rPr>
              <w:t xml:space="preserve">Job Reference No:</w:t>
            </w:r>
          </w:p>
        </w:tc>
        <w:tc>
          <w:tcPr>
            <w:tcW w:w="2298" w:type="dxa"/>
            <w:shd w:val="clear" w:color="auto" w:fill="auto"/>
            <w:vAlign w:val="top"/>
          </w:tcPr>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color w:val="000000"/>
                <w:sz w:val="20"/>
                <w:szCs w:val="20"/>
                <w:lang w:val="en-GB" w:eastAsia="en-GB" w:bidi="en-GB"/>
              </w:rPr>
            </w:pPr>
          </w:p>
        </w:tc>
      </w:tr>
      <w:tr>
        <w:tc>
          <w:tcPr>
            <w:tcW w:w="2354" w:type="dxa"/>
            <w:vMerge w:val="continue"/>
            <w:shd w:val="clear" w:color="auto" w:fill="BFBFBF"/>
            <w:vAlign w:val="top"/>
          </w:tcPr>
          <w:p>
            <w:pPr>
              <w:tabs>
                <w:tab w:val="left" w:pos="340"/>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spacing w:after="140"/>
              <w:rPr>
                <w:sz w:val="22"/>
              </w:rPr>
            </w:pPr>
          </w:p>
        </w:tc>
        <w:tc>
          <w:tcPr>
            <w:tcW w:w="2298" w:type="dxa"/>
            <w:vMerge w:val="continue"/>
            <w:shd w:val="clear" w:color="auto" w:fill="auto"/>
            <w:vAlign w:val="top"/>
          </w:tcPr>
          <w:p>
            <w:pPr>
              <w:tabs>
                <w:tab w:val="left" w:pos="340"/>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spacing w:after="140"/>
              <w:rPr>
                <w:sz w:val="22"/>
              </w:rPr>
            </w:pPr>
          </w:p>
        </w:tc>
        <w:tc>
          <w:tcPr>
            <w:tcW w:w="2331" w:type="dxa"/>
            <w:shd w:val="clear" w:color="auto" w:fill="BFBFBF"/>
            <w:vAlign w:val="top"/>
          </w:tcPr>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b/>
                <w:bCs/>
                <w:lang w:val="en-GB" w:eastAsia="en-GB" w:bidi="en-GB"/>
              </w:rPr>
            </w:pPr>
            <w:r>
              <w:rPr>
                <w:b/>
                <w:bCs/>
                <w:lang w:val="en-GB" w:eastAsia="en-GB" w:bidi="en-GB"/>
              </w:rPr>
              <w:t xml:space="preserve">Role Review Date</w:t>
            </w:r>
          </w:p>
        </w:tc>
        <w:tc>
          <w:tcPr>
            <w:tcW w:w="2298" w:type="dxa"/>
            <w:shd w:val="clear" w:color="auto" w:fill="auto"/>
            <w:vAlign w:val="top"/>
          </w:tcPr>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color w:val="000000"/>
                <w:sz w:val="20"/>
                <w:szCs w:val="20"/>
                <w:lang w:val="en-GB" w:eastAsia="en-GB" w:bidi="en-GB"/>
              </w:rPr>
            </w:pPr>
          </w:p>
        </w:tc>
      </w:tr>
      <w:tr>
        <w:tc>
          <w:tcPr>
            <w:tcW w:w="2354" w:type="dxa"/>
            <w:shd w:val="clear" w:color="auto" w:fill="BFBFBF"/>
            <w:vAlign w:val="top"/>
          </w:tcPr>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b/>
                <w:bCs/>
                <w:lang w:val="en-GB" w:eastAsia="en-GB" w:bidi="en-GB"/>
              </w:rPr>
            </w:pPr>
            <w:r>
              <w:rPr>
                <w:b/>
                <w:bCs/>
                <w:lang w:val="en-GB" w:eastAsia="en-GB" w:bidi="en-GB"/>
              </w:rPr>
              <w:t xml:space="preserve">Directorate</w:t>
            </w:r>
          </w:p>
        </w:tc>
        <w:tc>
          <w:tcPr>
            <w:tcW w:w="2298" w:type="dxa"/>
            <w:shd w:val="clear" w:color="auto" w:fill="auto"/>
            <w:vAlign w:val="top"/>
          </w:tcPr>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color w:val="000000"/>
                <w:sz w:val="24"/>
                <w:szCs w:val="24"/>
                <w:lang w:val="en-GB" w:eastAsia="en-GB" w:bidi="en-GB"/>
              </w:rPr>
            </w:pPr>
            <w:r>
              <w:rPr>
                <w:color w:val="000000"/>
                <w:sz w:val="24"/>
                <w:szCs w:val="24"/>
                <w:lang w:val="en-GB" w:eastAsia="en-GB" w:bidi="en-GB"/>
              </w:rPr>
              <w:t xml:space="preserve">International</w:t>
            </w:r>
          </w:p>
        </w:tc>
        <w:tc>
          <w:tcPr>
            <w:tcW w:w="2331" w:type="dxa"/>
            <w:shd w:val="clear" w:color="auto" w:fill="BFBFBF"/>
            <w:vAlign w:val="top"/>
          </w:tcPr>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b/>
                <w:bCs/>
                <w:lang w:val="en-GB" w:eastAsia="en-GB" w:bidi="en-GB"/>
              </w:rPr>
            </w:pPr>
            <w:r>
              <w:rPr>
                <w:b/>
                <w:bCs/>
                <w:lang w:val="en-GB" w:eastAsia="en-GB" w:bidi="en-GB"/>
              </w:rPr>
              <w:t xml:space="preserve">Function</w:t>
            </w:r>
          </w:p>
        </w:tc>
        <w:tc>
          <w:tcPr>
            <w:tcW w:w="2298" w:type="dxa"/>
            <w:shd w:val="clear" w:color="auto" w:fill="auto"/>
            <w:vAlign w:val="top"/>
          </w:tcPr>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color w:val="000000"/>
                <w:sz w:val="40"/>
                <w:szCs w:val="40"/>
                <w:lang w:val="en-GB" w:eastAsia="en-GB" w:bidi="en-GB"/>
              </w:rPr>
            </w:pPr>
            <w:r>
              <w:rPr>
                <w:color w:val="000000"/>
                <w:sz w:val="24"/>
                <w:szCs w:val="24"/>
                <w:lang w:val="en-GB" w:eastAsia="en-GB" w:bidi="en-GB"/>
              </w:rPr>
              <w:t xml:space="preserve">International Law and Policy</w:t>
            </w:r>
          </w:p>
        </w:tc>
      </w:tr>
      <w:tr>
        <w:tc>
          <w:tcPr>
            <w:tcW w:w="2354" w:type="dxa"/>
            <w:shd w:val="clear" w:color="auto" w:fill="BFBFBF"/>
            <w:vAlign w:val="top"/>
          </w:tcPr>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b/>
                <w:bCs/>
                <w:lang w:val="en-GB" w:eastAsia="en-GB" w:bidi="en-GB"/>
              </w:rPr>
            </w:pPr>
            <w:r>
              <w:rPr>
                <w:b/>
                <w:bCs/>
                <w:lang w:val="en-GB" w:eastAsia="en-GB" w:bidi="en-GB"/>
              </w:rPr>
              <w:t xml:space="preserve">Service</w:t>
            </w:r>
          </w:p>
        </w:tc>
        <w:tc>
          <w:tcPr>
            <w:tcW w:w="2298" w:type="dxa"/>
            <w:shd w:val="clear" w:color="auto" w:fill="auto"/>
            <w:vAlign w:val="top"/>
          </w:tcPr>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color w:val="000000"/>
                <w:sz w:val="24"/>
                <w:szCs w:val="24"/>
                <w:lang w:val="en-GB" w:eastAsia="en-GB" w:bidi="en-GB"/>
              </w:rPr>
            </w:pPr>
          </w:p>
        </w:tc>
        <w:tc>
          <w:tcPr>
            <w:tcW w:w="2331" w:type="dxa"/>
            <w:shd w:val="clear" w:color="auto" w:fill="BFBFBF"/>
            <w:vAlign w:val="top"/>
          </w:tcPr>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b/>
                <w:bCs/>
                <w:lang w:val="en-GB" w:eastAsia="en-GB" w:bidi="en-GB"/>
              </w:rPr>
            </w:pPr>
            <w:r>
              <w:rPr>
                <w:b/>
                <w:bCs/>
                <w:lang w:val="en-GB" w:eastAsia="en-GB" w:bidi="en-GB"/>
              </w:rPr>
              <w:t xml:space="preserve">Reports to</w:t>
            </w:r>
          </w:p>
        </w:tc>
        <w:tc>
          <w:tcPr>
            <w:tcW w:w="2298" w:type="dxa"/>
            <w:shd w:val="clear" w:color="auto" w:fill="auto"/>
            <w:vAlign w:val="top"/>
          </w:tcPr>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color w:val="000000"/>
                <w:sz w:val="40"/>
                <w:szCs w:val="40"/>
                <w:lang w:val="en-GB" w:eastAsia="en-GB" w:bidi="en-GB"/>
              </w:rPr>
            </w:pPr>
            <w:r>
              <w:rPr>
                <w:color w:val="000000"/>
                <w:sz w:val="24"/>
                <w:szCs w:val="24"/>
                <w:lang w:val="en-GB" w:eastAsia="en-GB" w:bidi="en-GB"/>
              </w:rPr>
              <w:t xml:space="preserve">Senior International Law Adviser</w:t>
            </w:r>
          </w:p>
        </w:tc>
      </w:tr>
    </w:tbl>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spacing w:after="0"/>
        <w:rPr>
          <w:color w:val="FF0000"/>
          <w:sz w:val="16"/>
          <w:szCs w:val="16"/>
          <w:lang w:val="en-GB" w:eastAsia="en-GB" w:bidi="en-GB"/>
        </w:rPr>
      </w:pPr>
    </w:p>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color w:val="FF0000"/>
          <w:sz w:val="28"/>
          <w:szCs w:val="28"/>
          <w:lang w:val="en-GB" w:eastAsia="en-GB" w:bidi="en-GB"/>
        </w:rPr>
      </w:pPr>
      <w:r>
        <w:rPr>
          <w:color w:val="FF0000"/>
          <w:sz w:val="28"/>
          <w:szCs w:val="28"/>
          <w:lang w:val="en-GB" w:eastAsia="en-GB" w:bidi="en-GB"/>
        </w:rPr>
        <w:t xml:space="preserve">Scale and scope of role</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376"/>
        <w:gridCol w:w="2377"/>
        <w:gridCol w:w="2377"/>
        <w:gridCol w:w="2377"/>
      </w:tblGrid>
      <w:tr>
        <w:tc>
          <w:tcPr>
            <w:tcW w:w="2376" w:type="dxa"/>
            <w:shd w:val="clear" w:color="auto" w:fill="BFBFBF"/>
            <w:vAlign w:val="top"/>
          </w:tcPr>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b/>
                <w:bCs/>
                <w:lang w:val="en-GB" w:eastAsia="en-GB" w:bidi="en-GB"/>
              </w:rPr>
            </w:pPr>
            <w:r>
              <w:rPr>
                <w:b/>
                <w:bCs/>
                <w:lang w:val="en-GB" w:eastAsia="en-GB" w:bidi="en-GB"/>
              </w:rPr>
              <w:t xml:space="preserve">Direct Reports</w:t>
            </w:r>
          </w:p>
        </w:tc>
        <w:tc>
          <w:tcPr>
            <w:tcW w:w="2377" w:type="dxa"/>
            <w:shd w:val="clear" w:color="auto" w:fill="auto"/>
            <w:vAlign w:val="top"/>
          </w:tcPr>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color w:val="000000"/>
                <w:sz w:val="28"/>
                <w:szCs w:val="28"/>
                <w:lang w:val="en-GB" w:eastAsia="en-GB" w:bidi="en-GB"/>
              </w:rPr>
            </w:pPr>
            <w:r>
              <w:rPr>
                <w:color w:val="000000"/>
                <w:sz w:val="24"/>
                <w:szCs w:val="24"/>
                <w:lang w:val="en-GB" w:eastAsia="en-GB" w:bidi="en-GB"/>
              </w:rPr>
              <w:t xml:space="preserve">0</w:t>
            </w:r>
          </w:p>
        </w:tc>
        <w:tc>
          <w:tcPr>
            <w:tcW w:w="2377" w:type="dxa"/>
            <w:shd w:val="clear" w:color="auto" w:fill="BFBFBF"/>
            <w:vAlign w:val="top"/>
          </w:tcPr>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b/>
                <w:bCs/>
                <w:lang w:val="en-GB" w:eastAsia="en-GB" w:bidi="en-GB"/>
              </w:rPr>
            </w:pPr>
            <w:r>
              <w:rPr>
                <w:b/>
                <w:bCs/>
                <w:lang w:val="en-GB" w:eastAsia="en-GB" w:bidi="en-GB"/>
              </w:rPr>
              <w:t xml:space="preserve">Indirect reports</w:t>
            </w:r>
          </w:p>
        </w:tc>
        <w:tc>
          <w:tcPr>
            <w:tcW w:w="2377" w:type="dxa"/>
            <w:shd w:val="clear" w:color="auto" w:fill="auto"/>
            <w:vAlign w:val="top"/>
          </w:tcPr>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color w:val="000000"/>
                <w:sz w:val="24"/>
                <w:szCs w:val="24"/>
                <w:lang w:val="en-GB" w:eastAsia="en-GB" w:bidi="en-GB"/>
              </w:rPr>
            </w:pPr>
            <w:r>
              <w:rPr>
                <w:color w:val="000000"/>
                <w:sz w:val="24"/>
                <w:szCs w:val="24"/>
                <w:lang w:val="en-GB" w:eastAsia="en-GB" w:bidi="en-GB"/>
              </w:rPr>
              <w:t xml:space="preserve">0</w:t>
            </w:r>
          </w:p>
        </w:tc>
      </w:tr>
      <w:tr>
        <w:tc>
          <w:tcPr>
            <w:tcW w:w="2376" w:type="dxa"/>
            <w:shd w:val="clear" w:color="auto" w:fill="BFBFBF"/>
            <w:vAlign w:val="top"/>
          </w:tcPr>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b/>
                <w:bCs/>
                <w:lang w:val="en-GB" w:eastAsia="en-GB" w:bidi="en-GB"/>
              </w:rPr>
            </w:pPr>
            <w:r>
              <w:rPr>
                <w:b/>
                <w:bCs/>
                <w:lang w:val="en-GB" w:eastAsia="en-GB" w:bidi="en-GB"/>
              </w:rPr>
              <w:t xml:space="preserve">Budgetary responsibility/ accountability</w:t>
            </w:r>
          </w:p>
        </w:tc>
        <w:tc>
          <w:tcPr>
            <w:tcW w:w="2377" w:type="dxa"/>
            <w:shd w:val="clear" w:color="auto" w:fill="auto"/>
            <w:vAlign w:val="top"/>
          </w:tcPr>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color w:val="000000"/>
                <w:sz w:val="28"/>
                <w:szCs w:val="28"/>
                <w:lang w:val="en-GB" w:eastAsia="en-GB" w:bidi="en-GB"/>
              </w:rPr>
            </w:pPr>
            <w:r>
              <w:rPr>
                <w:color w:val="000000"/>
                <w:sz w:val="24"/>
                <w:szCs w:val="24"/>
                <w:lang w:val="en-GB" w:eastAsia="en-GB" w:bidi="en-GB"/>
              </w:rPr>
              <w:t xml:space="preserve">0</w:t>
            </w:r>
          </w:p>
        </w:tc>
        <w:tc>
          <w:tcPr>
            <w:tcW w:w="2377" w:type="dxa"/>
            <w:shd w:val="clear" w:color="auto" w:fill="BFBFBF"/>
            <w:vAlign w:val="top"/>
          </w:tcPr>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b/>
                <w:bCs/>
                <w:lang w:val="en-GB" w:eastAsia="en-GB" w:bidi="en-GB"/>
              </w:rPr>
            </w:pPr>
            <w:r>
              <w:rPr>
                <w:b/>
                <w:bCs/>
                <w:lang w:val="en-GB" w:eastAsia="en-GB" w:bidi="en-GB"/>
              </w:rPr>
              <w:t xml:space="preserve">Accountable for other resources</w:t>
            </w:r>
          </w:p>
        </w:tc>
        <w:tc>
          <w:tcPr>
            <w:tcW w:w="2377" w:type="dxa"/>
            <w:shd w:val="clear" w:color="auto" w:fill="auto"/>
            <w:vAlign w:val="top"/>
          </w:tcPr>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color w:val="000000"/>
                <w:sz w:val="24"/>
                <w:szCs w:val="24"/>
                <w:lang w:val="en-GB" w:eastAsia="en-GB" w:bidi="en-GB"/>
              </w:rPr>
            </w:pPr>
            <w:r>
              <w:rPr>
                <w:color w:val="000000"/>
                <w:sz w:val="24"/>
                <w:szCs w:val="24"/>
                <w:lang w:val="en-GB" w:eastAsia="en-GB" w:bidi="en-GB"/>
              </w:rPr>
              <w:t xml:space="preserve">0</w:t>
            </w:r>
          </w:p>
        </w:tc>
      </w:tr>
    </w:tbl>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spacing w:after="0"/>
        <w:rPr>
          <w:color w:val="FF0000"/>
          <w:sz w:val="28"/>
          <w:szCs w:val="28"/>
          <w:lang w:val="en-GB" w:eastAsia="en-GB" w:bidi="en-GB"/>
        </w:rPr>
      </w:pPr>
    </w:p>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spacing w:after="0"/>
        <w:rPr>
          <w:color w:val="FF0000"/>
          <w:sz w:val="28"/>
          <w:szCs w:val="28"/>
          <w:lang w:val="en-GB" w:eastAsia="en-GB" w:bidi="en-GB"/>
        </w:rPr>
      </w:pPr>
    </w:p>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spacing w:after="0"/>
        <w:rPr>
          <w:color w:val="FF0000"/>
          <w:sz w:val="28"/>
          <w:szCs w:val="28"/>
          <w:lang w:val="en-GB" w:eastAsia="en-GB" w:bidi="en-GB"/>
        </w:rPr>
      </w:pPr>
    </w:p>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color w:val="FF0000"/>
          <w:sz w:val="28"/>
          <w:szCs w:val="28"/>
          <w:lang w:val="en-GB" w:eastAsia="en-GB" w:bidi="en-GB"/>
        </w:rPr>
      </w:pPr>
      <w:r>
        <w:rPr>
          <w:color w:val="FF0000"/>
          <w:sz w:val="28"/>
          <w:szCs w:val="28"/>
          <w:lang w:val="en-GB" w:eastAsia="en-GB" w:bidi="en-GB"/>
        </w:rPr>
        <w:t xml:space="preserve">Context</w:t>
      </w:r>
    </w:p>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lang w:val="en-GB" w:eastAsia="en-GB" w:bidi="en-GB"/>
        </w:rPr>
      </w:pPr>
      <w:r>
        <w:rPr>
          <w:lang w:val="en-GB" w:eastAsia="en-GB" w:bidi="en-GB"/>
        </w:rPr>
        <w:t xml:space="preserve">We help anyone, anywhere in the UK and around the world, to get the support they need if crisis strikes: connecting human kindness with human crisis.</w:t>
      </w:r>
    </w:p>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lang w:val="en-GB" w:eastAsia="en-GB" w:bidi="en-GB"/>
        </w:rPr>
      </w:pPr>
      <w:r>
        <w:rPr>
          <w:lang w:val="en-GB" w:eastAsia="en-GB" w:bidi="en-GB"/>
        </w:rPr>
        <w:t xml:space="preserve">We enable vulnerable people in the UK and abroad prepare for and withstand emergencies in their own communities. And when the crisis is over, we help them to recover and move on with their lives.</w:t>
      </w:r>
    </w:p>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lang w:val="en-GB" w:eastAsia="en-GB" w:bidi="en-GB"/>
        </w:rPr>
      </w:pPr>
      <w:r>
        <w:rPr>
          <w:lang w:val="en-GB" w:eastAsia="en-GB" w:bidi="en-GB"/>
        </w:rPr>
        <w:t xml:space="preserve">We are part of the Red Cross and Red Crescent global humanitarian network.</w:t>
      </w:r>
    </w:p>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spacing w:after="0"/>
        <w:rPr>
          <w:color w:val="FF0000"/>
          <w:sz w:val="28"/>
          <w:szCs w:val="28"/>
          <w:lang w:val="en-GB" w:eastAsia="en-GB" w:bidi="en-GB"/>
        </w:rPr>
      </w:pPr>
    </w:p>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color w:val="FF0000"/>
          <w:sz w:val="28"/>
          <w:szCs w:val="28"/>
          <w:lang w:val="en-GB" w:eastAsia="en-GB" w:bidi="en-GB"/>
        </w:rPr>
      </w:pPr>
      <w:r>
        <w:rPr>
          <w:color w:val="FF0000"/>
          <w:sz w:val="28"/>
          <w:szCs w:val="28"/>
          <w:lang w:val="en-GB" w:eastAsia="en-GB" w:bidi="en-GB"/>
        </w:rPr>
        <w:t xml:space="preserve">Our Values and Principles</w:t>
      </w:r>
    </w:p>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lang w:val="en-GB" w:eastAsia="en-GB" w:bidi="en-GB"/>
        </w:rPr>
      </w:pPr>
      <w:r>
        <w:rPr>
          <w:rStyle w:val="Hyperlink"/>
          <w:lang w:val="en-GB" w:eastAsia="en-GB" w:bidi="en-GB"/>
        </w:rPr>
        <w:fldChar w:fldCharType="begin"/>
      </w:r>
      <w:r>
        <w:rPr>
          <w:rStyle w:val="Hyperlink"/>
          <w:lang w:val="en-GB" w:eastAsia="en-GB" w:bidi="en-GB"/>
        </w:rPr>
        <w:instrText xml:space="preserve"> HYPERLINK "http://www.redcross.org.uk/About-us/Who-we-are/Our-values" </w:instrText>
      </w:r>
      <w:r>
        <w:rPr>
          <w:rStyle w:val="Hyperlink"/>
          <w:lang w:val="en-GB" w:eastAsia="en-GB" w:bidi="en-GB"/>
        </w:rPr>
        <w:fldChar w:fldCharType="separate"/>
      </w:r>
      <w:r>
        <w:rPr>
          <w:rStyle w:val="Hyperlink"/>
          <w:lang w:val="en-GB" w:eastAsia="en-GB" w:bidi="en-GB"/>
        </w:rPr>
        <w:t xml:space="preserve">Our values</w:t>
      </w:r>
      <w:r>
        <w:rPr>
          <w:lang w:val="en-GB" w:eastAsia="en-GB" w:bidi="en-GB"/>
        </w:rPr>
        <w:fldChar w:fldCharType="end"/>
      </w:r>
      <w:r>
        <w:rPr>
          <w:lang w:val="en-GB" w:eastAsia="en-GB" w:bidi="en-GB"/>
        </w:rPr>
        <w:t xml:space="preserve"> (compassionate, courageous, inclusive and dynamic) underpin everything we do. As a member of the Red Cross and Red Crescent Movement, the British Red Cross (BRC)  is committed to, and bound</w:t>
      </w:r>
      <w:bookmarkStart w:id="1" w:name="Humanity"/>
      <w:r>
        <w:rPr>
          <w:lang w:val="en-GB" w:eastAsia="en-GB" w:bidi="en-GB"/>
        </w:rPr>
        <w:t xml:space="preserve"> by, its </w:t>
      </w:r>
      <w:r>
        <w:rPr>
          <w:rStyle w:val="Hyperlink"/>
          <w:lang w:val="en-GB" w:eastAsia="en-GB" w:bidi="en-GB"/>
        </w:rPr>
        <w:fldChar w:fldCharType="begin"/>
      </w:r>
      <w:r>
        <w:rPr>
          <w:rStyle w:val="Hyperlink"/>
          <w:lang w:val="en-GB" w:eastAsia="en-GB" w:bidi="en-GB"/>
        </w:rPr>
        <w:instrText xml:space="preserve"> HYPERLINK "http://www.redcross.org.uk/principles" </w:instrText>
      </w:r>
      <w:r>
        <w:rPr>
          <w:rStyle w:val="Hyperlink"/>
          <w:lang w:val="en-GB" w:eastAsia="en-GB" w:bidi="en-GB"/>
        </w:rPr>
        <w:fldChar w:fldCharType="separate"/>
      </w:r>
      <w:r>
        <w:rPr>
          <w:rStyle w:val="Hyperlink"/>
          <w:lang w:val="en-GB" w:eastAsia="en-GB" w:bidi="en-GB"/>
        </w:rPr>
        <w:t xml:space="preserve">fundamental principles</w:t>
      </w:r>
      <w:r>
        <w:rPr>
          <w:lang w:val="en-GB" w:eastAsia="en-GB" w:bidi="en-GB"/>
        </w:rPr>
        <w:fldChar w:fldCharType="end"/>
      </w:r>
      <w:r>
        <w:rPr>
          <w:lang w:val="en-GB" w:eastAsia="en-GB" w:bidi="en-GB"/>
        </w:rPr>
        <w:t xml:space="preserve">: humanity</w:t>
      </w:r>
      <w:bookmarkEnd w:id="1"/>
      <w:bookmarkStart w:id="2" w:name="Impartiality"/>
      <w:r>
        <w:rPr>
          <w:lang w:val="en-GB" w:eastAsia="en-GB" w:bidi="en-GB"/>
        </w:rPr>
        <w:t xml:space="preserve">, impartialit</w:t>
      </w:r>
      <w:bookmarkEnd w:id="2"/>
      <w:bookmarkStart w:id="3" w:name="Neutrality"/>
      <w:r>
        <w:rPr>
          <w:lang w:val="en-GB" w:eastAsia="en-GB" w:bidi="en-GB"/>
        </w:rPr>
        <w:t xml:space="preserve">y, neutrality</w:t>
      </w:r>
      <w:bookmarkEnd w:id="3"/>
      <w:bookmarkStart w:id="4" w:name="Independence"/>
      <w:r>
        <w:rPr>
          <w:lang w:val="en-GB" w:eastAsia="en-GB" w:bidi="en-GB"/>
        </w:rPr>
        <w:t xml:space="preserve">, independenc</w:t>
      </w:r>
      <w:bookmarkEnd w:id="4"/>
      <w:bookmarkStart w:id="5" w:name="Voluntary_service"/>
      <w:r>
        <w:rPr>
          <w:lang w:val="en-GB" w:eastAsia="en-GB" w:bidi="en-GB"/>
        </w:rPr>
        <w:t xml:space="preserve">e, voluntary service</w:t>
      </w:r>
      <w:bookmarkEnd w:id="5"/>
      <w:bookmarkStart w:id="6" w:name="Unity"/>
      <w:r>
        <w:rPr>
          <w:lang w:val="en-GB" w:eastAsia="en-GB" w:bidi="en-GB"/>
        </w:rPr>
        <w:t xml:space="preserve">, </w:t>
      </w:r>
      <w:bookmarkEnd w:id="6"/>
      <w:r>
        <w:rPr>
          <w:lang w:val="en-GB" w:eastAsia="en-GB" w:bidi="en-GB"/>
        </w:rPr>
        <w:t xml:space="preserve">unity, and u</w:t>
      </w:r>
      <w:bookmarkStart w:id="7" w:name="Universality"/>
      <w:r>
        <w:rPr>
          <w:lang w:val="en-GB" w:eastAsia="en-GB" w:bidi="en-GB"/>
        </w:rPr>
        <w:t xml:space="preserve">niversality</w:t>
      </w:r>
      <w:bookmarkEnd w:id="7"/>
      <w:r>
        <w:rPr>
          <w:lang w:val="en-GB" w:eastAsia="en-GB" w:bidi="en-GB"/>
        </w:rPr>
        <w:t xml:space="preserve">.</w:t>
      </w:r>
    </w:p>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spacing w:after="0"/>
        <w:rPr>
          <w:lang w:val="en-GB" w:eastAsia="en-GB" w:bidi="en-GB"/>
        </w:rPr>
      </w:pPr>
    </w:p>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color w:val="FF0000"/>
          <w:sz w:val="28"/>
          <w:szCs w:val="28"/>
          <w:lang w:val="en-GB" w:eastAsia="en-GB" w:bidi="en-GB"/>
        </w:rPr>
      </w:pPr>
      <w:r>
        <w:rPr>
          <w:color w:val="FF0000"/>
          <w:sz w:val="28"/>
          <w:szCs w:val="28"/>
          <w:lang w:val="en-GB" w:eastAsia="en-GB" w:bidi="en-GB"/>
        </w:rPr>
        <w:t xml:space="preserve">Purpose of the role</w:t>
      </w:r>
    </w:p>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rStyle w:val="normaltextrun"/>
          <w:color w:val="000000"/>
          <w:shd w:val="clear" w:color="auto" w:fill="FFFFFF"/>
          <w:lang w:val="en-GB" w:eastAsia="en-GB" w:bidi="en-GB"/>
        </w:rPr>
      </w:pPr>
      <w:r>
        <w:rPr>
          <w:rStyle w:val="normaltextrun"/>
          <w:color w:val="000000"/>
          <w:shd w:val="clear" w:color="auto" w:fill="FFFFFF"/>
          <w:lang w:val="en-GB" w:eastAsia="en-GB" w:bidi="en-GB"/>
        </w:rPr>
        <w:t xml:space="preserve">This role will support the development and implementation of the BRC’s international law strategy on key legal portfolio and technical area(s). The role will support the Senior International Law Advisers to develop and deliver the British Red Cross’ training programmes for specific target groups either internally or externally. The role will also, in close collaboration with Senior International Law Advisers, the Special Counsel and the Head and the Director of International Law and Policy team, provide legal advice to BRC’s external and internal audiences on subjects such as international humanitarian law (IHL), use of the red cross emblem, and other fields of international law relevant to the Society’s work, such as human rights law, refugee law and disaster response laws, rules and principles.</w:t>
      </w:r>
    </w:p>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lang w:val="en-GB" w:eastAsia="en-GB" w:bidi="en-GB"/>
        </w:rPr>
      </w:pPr>
    </w:p>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sz w:val="28"/>
          <w:szCs w:val="28"/>
          <w:lang w:val="en-GB" w:eastAsia="en-GB" w:bidi="en-GB"/>
        </w:rPr>
      </w:pPr>
      <w:r>
        <w:rPr>
          <w:sz w:val="28"/>
          <w:szCs w:val="28"/>
          <w:lang w:val="en-GB" w:eastAsia="en-GB" w:bidi="en-GB"/>
        </w:rPr>
        <w:t xml:space="preserve">Key Responsibilities</w:t>
      </w:r>
    </w:p>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b/>
          <w:bCs/>
          <w:color w:val="000000"/>
          <w:lang w:val="en-GB" w:eastAsia="en-GB" w:bidi="en-GB"/>
        </w:rPr>
      </w:pPr>
      <w:r>
        <w:rPr>
          <w:b/>
          <w:bCs/>
          <w:color w:val="000000"/>
          <w:lang w:val="en-GB" w:eastAsia="en-GB" w:bidi="en-GB"/>
        </w:rPr>
        <w:t xml:space="preserve">Training and knowledge building</w:t>
      </w:r>
    </w:p>
    <w:p>
      <w:pPr>
        <w:pStyle w:val="ListParagraph"/>
        <w:numPr>
          <w:ilvl w:val="0"/>
          <w:numId w:val="8"/>
        </w:numPr>
        <w:tabs>
          <w:tab w:val="left" w:pos="153"/>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ind w:left="153" w:hanging="153"/>
        <w:rPr>
          <w:color w:val="000000"/>
          <w:shd w:val="clear" w:color="auto" w:fill="FFFFFF"/>
          <w:lang w:val="en-GB" w:eastAsia="en-GB" w:bidi="en-GB"/>
        </w:rPr>
      </w:pPr>
      <w:r>
        <w:rPr>
          <w:lang w:val="en-GB" w:eastAsia="en-GB" w:bidi="en-GB"/>
        </w:rPr>
        <w:t xml:space="preserve">Working with other International Law Advisers, develop, manage and deliver IHL education programmes for key audiences, internal and external to the British Red Cross, with a view to creating and maintaining a systematic IHL dissemination programme for specified target audiences.</w:t>
      </w:r>
    </w:p>
    <w:p>
      <w:pPr>
        <w:pStyle w:val="ListParagraph"/>
        <w:numPr>
          <w:ilvl w:val="0"/>
          <w:numId w:val="8"/>
        </w:numPr>
        <w:tabs>
          <w:tab w:val="left" w:pos="153"/>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ind w:left="153" w:hanging="153"/>
        <w:rPr>
          <w:color w:val="000000"/>
          <w:shd w:val="clear" w:color="auto" w:fill="FFFFFF"/>
          <w:lang w:val="en-GB" w:eastAsia="en-GB" w:bidi="en-GB"/>
        </w:rPr>
      </w:pPr>
      <w:r>
        <w:rPr>
          <w:lang w:val="en-GB" w:eastAsia="en-GB" w:bidi="en-GB"/>
        </w:rPr>
        <w:t xml:space="preserve">Contribute to the development of training and communications materials to support the above-mentioned programmes. </w:t>
      </w:r>
    </w:p>
    <w:p>
      <w:pPr>
        <w:pStyle w:val="ListParagraph"/>
        <w:numPr>
          <w:ilvl w:val="0"/>
          <w:numId w:val="9"/>
        </w:numPr>
        <w:tabs>
          <w:tab w:val="left" w:pos="153"/>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ind w:left="153" w:hanging="153"/>
        <w:rPr>
          <w:color w:val="000000"/>
          <w:shd w:val="clear" w:color="auto" w:fill="FFFFFF"/>
          <w:lang w:val="en-GB" w:eastAsia="en-GB" w:bidi="en-GB"/>
        </w:rPr>
      </w:pPr>
      <w:r>
        <w:rPr>
          <w:color w:val="000000"/>
          <w:shd w:val="clear" w:color="auto" w:fill="FFFFFF"/>
          <w:lang w:val="en-GB" w:eastAsia="en-GB" w:bidi="en-GB"/>
        </w:rPr>
        <w:t xml:space="preserve">Work with Community Education and Learning and Development teams in developing training packages and resources for staff, schools and other educational institutions.</w:t>
      </w:r>
    </w:p>
    <w:p>
      <w:pPr>
        <w:pStyle w:val="ListParagraph"/>
        <w:numPr>
          <w:ilvl w:val="0"/>
          <w:numId w:val="9"/>
        </w:numPr>
        <w:tabs>
          <w:tab w:val="left" w:pos="153"/>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ind w:left="153" w:hanging="153"/>
        <w:rPr>
          <w:shd w:val="clear" w:color="auto" w:fill="FFFFFF"/>
          <w:lang w:val="en-GB" w:eastAsia="en-GB" w:bidi="en-GB"/>
        </w:rPr>
      </w:pPr>
      <w:r>
        <w:rPr>
          <w:color w:val="000000"/>
          <w:shd w:val="clear" w:color="auto" w:fill="FFFFFF"/>
          <w:lang w:val="en-GB" w:eastAsia="en-GB" w:bidi="en-GB"/>
        </w:rPr>
        <w:t xml:space="preserve">Deliver training and other educational and communications initiatives to raise awareness and understanding of the special features of the International Red Cross and Red Crescent Movement, with particular relevance to the British Red Cross, for key internal and external audiences. </w:t>
      </w:r>
    </w:p>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color w:val="000000"/>
          <w:shd w:val="clear" w:color="auto" w:fill="FFFFFF"/>
          <w:lang w:val="en-GB" w:eastAsia="en-GB" w:bidi="en-GB"/>
        </w:rPr>
      </w:pPr>
    </w:p>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b/>
          <w:bCs/>
          <w:color w:val="000000"/>
          <w:lang w:val="en-GB" w:eastAsia="en-GB" w:bidi="en-GB"/>
        </w:rPr>
      </w:pPr>
      <w:r>
        <w:rPr>
          <w:b/>
          <w:bCs/>
          <w:color w:val="000000"/>
          <w:lang w:val="en-GB" w:eastAsia="en-GB" w:bidi="en-GB"/>
        </w:rPr>
        <w:t xml:space="preserve">Specialist legal advice</w:t>
      </w:r>
    </w:p>
    <w:p>
      <w:pPr>
        <w:pStyle w:val="BodyText"/>
        <w:numPr>
          <w:ilvl w:val="0"/>
          <w:numId w:val="9"/>
        </w:numPr>
        <w:tabs>
          <w:tab w:val="left" w:pos="153"/>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s>
        <w:ind w:left="153" w:hanging="153"/>
        <w:rPr>
          <w:color w:val="000000"/>
          <w:shd w:val="clear" w:color="auto" w:fill="FFFFFF"/>
          <w:lang w:val="en-GB" w:eastAsia="en-GB" w:bidi="en-GB"/>
        </w:rPr>
      </w:pPr>
      <w:r>
        <w:rPr>
          <w:color w:val="000000"/>
          <w:shd w:val="clear" w:color="auto" w:fill="FFFFFF"/>
          <w:lang w:val="en-GB" w:eastAsia="en-GB" w:bidi="en-GB"/>
        </w:rPr>
        <w:t xml:space="preserve">Support the provision of legal and technical advice within portfolio work area(s) or designated area(s) of responsibility to support and strengthen the implementation of the International Law and Policy strategy.</w:t>
      </w:r>
    </w:p>
    <w:p>
      <w:pPr>
        <w:pStyle w:val="BodyText"/>
        <w:numPr>
          <w:ilvl w:val="0"/>
          <w:numId w:val="9"/>
        </w:numPr>
        <w:tabs>
          <w:tab w:val="left" w:pos="153"/>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s>
        <w:ind w:left="153" w:hanging="153"/>
        <w:rPr>
          <w:color w:val="000000"/>
          <w:shd w:val="clear" w:color="auto" w:fill="FFFFFF"/>
          <w:lang w:val="en-GB" w:eastAsia="en-GB" w:bidi="en-GB"/>
        </w:rPr>
      </w:pPr>
      <w:r>
        <w:rPr>
          <w:color w:val="000000"/>
          <w:shd w:val="clear" w:color="auto" w:fill="FFFFFF"/>
          <w:lang w:val="en-GB" w:eastAsia="en-GB" w:bidi="en-GB"/>
        </w:rPr>
        <w:t xml:space="preserve">Provide specialist advice to internal and external client groups on international humanitarian law, use of the red cross emblem and designation, the Fundamental Principles of the Movement; the auxiliary status of the British Red Cross; and relevant British Red Cross, Movement, and Federation policies, procedures or rules, and related matters.</w:t>
      </w:r>
    </w:p>
    <w:p>
      <w:pPr>
        <w:pStyle w:val="BodyText"/>
        <w:numPr>
          <w:ilvl w:val="0"/>
          <w:numId w:val="9"/>
        </w:numPr>
        <w:tabs>
          <w:tab w:val="left" w:pos="153"/>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s>
        <w:ind w:left="153" w:hanging="153"/>
        <w:rPr>
          <w:color w:val="000000"/>
          <w:shd w:val="clear" w:color="auto" w:fill="FFFFFF"/>
          <w:lang w:val="en-GB" w:eastAsia="en-GB" w:bidi="en-GB"/>
        </w:rPr>
      </w:pPr>
      <w:r>
        <w:rPr>
          <w:color w:val="000000"/>
          <w:shd w:val="clear" w:color="auto" w:fill="FFFFFF"/>
          <w:lang w:val="en-GB" w:eastAsia="en-GB" w:bidi="en-GB"/>
        </w:rPr>
        <w:t xml:space="preserve">Support BRC’s representation and engagement on priority legal agendas, including representing the BRC externally and within the Movement</w:t>
      </w:r>
    </w:p>
    <w:p>
      <w:pPr>
        <w:pStyle w:val="BodyText"/>
        <w:numPr>
          <w:ilvl w:val="0"/>
          <w:numId w:val="9"/>
        </w:numPr>
        <w:tabs>
          <w:tab w:val="left" w:pos="153"/>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s>
        <w:ind w:left="153" w:hanging="153"/>
        <w:rPr>
          <w:color w:val="000000"/>
          <w:shd w:val="clear" w:color="auto" w:fill="FFFFFF"/>
          <w:lang w:val="en-GB" w:eastAsia="en-GB" w:bidi="en-GB"/>
        </w:rPr>
      </w:pPr>
      <w:r>
        <w:rPr>
          <w:color w:val="000000"/>
          <w:shd w:val="clear" w:color="auto" w:fill="FFFFFF"/>
          <w:lang w:val="en-GB" w:eastAsia="en-GB" w:bidi="en-GB"/>
        </w:rPr>
        <w:t xml:space="preserve">Contribute to the development of the team’s views and advice, in particular, on international legal issues.</w:t>
      </w:r>
    </w:p>
    <w:p>
      <w:pPr>
        <w:pStyle w:val="BodyText"/>
        <w:numPr>
          <w:ilvl w:val="0"/>
          <w:numId w:val="9"/>
        </w:numPr>
        <w:tabs>
          <w:tab w:val="left" w:pos="153"/>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s>
        <w:ind w:left="153" w:hanging="153"/>
        <w:rPr>
          <w:color w:val="000000"/>
          <w:shd w:val="clear" w:color="auto" w:fill="FFFFFF"/>
          <w:lang w:val="en-GB" w:eastAsia="en-GB" w:bidi="en-GB"/>
        </w:rPr>
      </w:pPr>
      <w:r>
        <w:rPr>
          <w:color w:val="000000"/>
          <w:shd w:val="clear" w:color="auto" w:fill="FFFFFF"/>
          <w:lang w:val="en-GB" w:eastAsia="en-GB" w:bidi="en-GB"/>
        </w:rPr>
        <w:t xml:space="preserve">Support the preparation for and follow-up to international statutory meetings of the Movement and the Federation, and contribute to the preparation of reports and other events.</w:t>
      </w:r>
    </w:p>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color w:val="000000"/>
          <w:lang w:val="en-GB" w:eastAsia="en-GB" w:bidi="en-GB"/>
        </w:rPr>
      </w:pPr>
    </w:p>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b/>
          <w:bCs/>
          <w:color w:val="000000"/>
          <w:lang w:val="en-GB" w:eastAsia="en-GB" w:bidi="en-GB"/>
        </w:rPr>
      </w:pPr>
      <w:r>
        <w:rPr>
          <w:b/>
          <w:bCs/>
          <w:color w:val="000000"/>
          <w:lang w:val="en-GB" w:eastAsia="en-GB" w:bidi="en-GB"/>
        </w:rPr>
        <w:t xml:space="preserve">Team Member:</w:t>
      </w:r>
      <w:r>
        <w:rPr>
          <w:color w:val="FF0000"/>
          <w:sz w:val="20"/>
          <w:szCs w:val="20"/>
          <w:lang w:val="en-GB" w:eastAsia="en-GB" w:bidi="en-GB"/>
        </w:rPr>
        <w:t xml:space="preserve"> </w:t>
      </w:r>
    </w:p>
    <w:p>
      <w:pPr>
        <w:pStyle w:val="ListParagraph"/>
        <w:numPr>
          <w:ilvl w:val="0"/>
          <w:numId w:val="10"/>
        </w:numPr>
        <w:tabs>
          <w:tab w:val="left" w:pos="153"/>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ind w:left="153" w:hanging="153"/>
        <w:rPr>
          <w:color w:val="000000"/>
          <w:lang w:val="en-GB" w:eastAsia="en-GB" w:bidi="en-GB"/>
        </w:rPr>
      </w:pPr>
      <w:r>
        <w:rPr>
          <w:color w:val="000000"/>
          <w:lang w:val="en-GB" w:eastAsia="en-GB" w:bidi="en-GB"/>
        </w:rPr>
        <w:t xml:space="preserve">Actively participates in all team meetings.</w:t>
      </w:r>
    </w:p>
    <w:p>
      <w:pPr>
        <w:pStyle w:val="ListParagraph"/>
        <w:numPr>
          <w:ilvl w:val="0"/>
          <w:numId w:val="10"/>
        </w:numPr>
        <w:tabs>
          <w:tab w:val="left" w:pos="153"/>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ind w:left="153" w:hanging="153"/>
        <w:rPr>
          <w:color w:val="000000"/>
          <w:lang w:val="en-GB" w:eastAsia="en-GB" w:bidi="en-GB"/>
        </w:rPr>
      </w:pPr>
      <w:r>
        <w:rPr>
          <w:color w:val="000000"/>
          <w:lang w:val="en-GB" w:eastAsia="en-GB" w:bidi="en-GB"/>
        </w:rPr>
        <w:t xml:space="preserve">Supports other team members.</w:t>
      </w:r>
    </w:p>
    <w:p>
      <w:pPr>
        <w:pStyle w:val="ListParagraph"/>
        <w:numPr>
          <w:ilvl w:val="0"/>
          <w:numId w:val="10"/>
        </w:numPr>
        <w:tabs>
          <w:tab w:val="left" w:pos="153"/>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ind w:left="153" w:hanging="153"/>
        <w:rPr>
          <w:color w:val="000000"/>
          <w:lang w:val="en-GB" w:eastAsia="en-GB" w:bidi="en-GB"/>
        </w:rPr>
      </w:pPr>
      <w:r>
        <w:rPr>
          <w:color w:val="000000"/>
          <w:lang w:val="en-GB" w:eastAsia="en-GB" w:bidi="en-GB"/>
        </w:rPr>
        <w:t xml:space="preserve">Work and behaves in accordance with all BRC policies and procedures.</w:t>
      </w:r>
    </w:p>
    <w:p>
      <w:pPr>
        <w:pStyle w:val="ListParagraph"/>
        <w:numPr>
          <w:ilvl w:val="0"/>
          <w:numId w:val="10"/>
        </w:numPr>
        <w:tabs>
          <w:tab w:val="left" w:pos="153"/>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ind w:left="153" w:hanging="153"/>
        <w:rPr>
          <w:color w:val="000000"/>
          <w:lang w:val="en-GB" w:eastAsia="en-GB" w:bidi="en-GB"/>
        </w:rPr>
      </w:pPr>
      <w:r>
        <w:rPr>
          <w:color w:val="000000"/>
          <w:lang w:val="en-GB" w:eastAsia="en-GB" w:bidi="en-GB"/>
        </w:rPr>
        <w:t xml:space="preserve">Upholds the fundamental principles of the Red Cross and acts with integrity, in accordance with the Society’s values (inclusive, compassionate, courageous and dynamic).</w:t>
      </w:r>
    </w:p>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lang w:val="en-GB" w:eastAsia="en-GB" w:bidi="en-GB"/>
        </w:rPr>
      </w:pPr>
      <w:r>
        <w:rPr>
          <w:lang w:val="en-GB" w:eastAsia="en-GB" w:bidi="en-GB"/>
        </w:rPr>
        <w:t xml:space="preserve">The duties and responsibilities described are not a comprehensive list and additional tasks may be assigned from time to time that are in line with the level of the role.</w:t>
      </w:r>
    </w:p>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lang w:val="en-GB" w:eastAsia="en-GB" w:bidi="en-GB"/>
        </w:rPr>
      </w:pPr>
    </w:p>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spacing w:after="120" w:line="360" w:lineRule="auto"/>
        <w:rPr>
          <w:color w:val="FF0000"/>
          <w:spacing w:val="-3"/>
          <w:sz w:val="28"/>
          <w:szCs w:val="28"/>
          <w:lang w:val="en-GB" w:eastAsia="en-GB" w:bidi="en-GB"/>
        </w:rPr>
      </w:pPr>
      <w:r>
        <w:rPr>
          <w:color w:val="FF0000"/>
          <w:spacing w:val="-3"/>
          <w:sz w:val="28"/>
          <w:szCs w:val="28"/>
          <w:lang w:val="en-GB" w:eastAsia="en-GB" w:bidi="en-GB"/>
        </w:rPr>
        <w:t xml:space="preserve">Pre- engagement checks</w:t>
      </w:r>
    </w:p>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spacing w:after="120" w:line="360" w:lineRule="auto"/>
        <w:rPr>
          <w:color w:val="FF0000"/>
          <w:spacing w:val="-3"/>
          <w:sz w:val="28"/>
          <w:szCs w:val="28"/>
          <w:lang w:val="en-GB" w:eastAsia="en-GB" w:bidi="en-GB"/>
        </w:rPr>
      </w:pPr>
      <w:r>
        <w:rPr>
          <w:color w:val="FF0000"/>
          <w:spacing w:val="-3"/>
          <w:sz w:val="28"/>
          <w:szCs w:val="28"/>
          <w:lang w:val="en-GB" w:eastAsia="en-GB" w:bidi="en-GB"/>
        </w:rPr>
        <w:t xml:space="preserve">Criminal Records </w:t>
      </w:r>
    </w:p>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spacing w:after="120" w:line="360" w:lineRule="auto"/>
        <w:rPr>
          <w:color w:val="FF0000"/>
          <w:spacing w:val="-3"/>
          <w:lang w:val="en-GB" w:eastAsia="en-GB" w:bidi="en-GB"/>
        </w:rPr>
      </w:pPr>
      <w:r>
        <w:rPr>
          <w:b/>
          <w:bCs/>
          <w:lang w:val="en-GB" w:eastAsia="en-GB" w:bidi="en-GB"/>
        </w:rPr>
        <w:t xml:space="preserve">Type of criminal record checks required for this role </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108" w:type="dxa"/>
          <w:bottom w:w="0" w:type="dxa"/>
          <w:right w:w="108" w:type="dxa"/>
        </w:tblCellMar>
      </w:tblPr>
      <w:tblGrid>
        <w:gridCol w:w="9322"/>
      </w:tblGrid>
      <w:tr>
        <w:tc>
          <w:tcPr>
            <w:tcW w:w="9322" w:type="dxa"/>
            <w:shd w:val="clear" w:color="auto" w:fill="auto"/>
            <w:vAlign w:val="top"/>
          </w:tcPr>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b/>
                <w:bCs/>
                <w:lang w:val="en-GB" w:eastAsia="en-GB" w:bidi="en-GB"/>
              </w:rPr>
            </w:pPr>
            <w:r>
              <w:rPr>
                <w:color w:val="FF0000"/>
                <w:spacing w:val="-3"/>
                <w:lang w:val="en-GB" w:eastAsia="en-GB" w:bidi="en-GB"/>
              </w:rPr>
              <w:t xml:space="preserve">England and Wales - </w:t>
            </w:r>
            <w:r>
              <w:rPr>
                <w:color w:val="FF0000"/>
                <w:lang w:val="en-GB" w:eastAsia="en-GB" w:bidi="en-GB"/>
              </w:rPr>
              <w:t xml:space="preserve">Disclosure and Baring Service Check (DBS)</w:t>
            </w:r>
          </w:p>
        </w:tc>
      </w:tr>
      <w:tr>
        <w:tc>
          <w:tcPr>
            <w:tcW w:w="9322" w:type="dxa"/>
            <w:shd w:val="clear" w:color="auto" w:fill="auto"/>
            <w:vAlign w:val="top"/>
          </w:tcPr>
          <w:p>
            <w:pPr>
              <w:pStyle w:val="ListParagraph"/>
              <w:numPr>
                <w:ilvl w:val="0"/>
                <w:numId w:val="11"/>
              </w:numPr>
              <w:tabs>
                <w:tab w:val="left" w:pos="720"/>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ind w:hanging="360"/>
              <w:rPr>
                <w:lang w:val="en-GB" w:eastAsia="en-GB" w:bidi="en-GB"/>
              </w:rPr>
            </w:pPr>
            <w:r>
              <w:rPr>
                <w:lang w:val="en-GB" w:eastAsia="en-GB" w:bidi="en-GB"/>
              </w:rPr>
              <w:t xml:space="preserve">None </w:t>
            </w:r>
          </w:p>
        </w:tc>
      </w:tr>
      <w:tr>
        <w:tc>
          <w:tcPr>
            <w:tcW w:w="9322" w:type="dxa"/>
            <w:shd w:val="clear" w:color="auto" w:fill="auto"/>
            <w:vAlign w:val="top"/>
          </w:tcPr>
          <w:p>
            <w:pPr>
              <w:pStyle w:val="ListParagraph"/>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ind w:left="0"/>
              <w:rPr>
                <w:color w:val="FF0000"/>
                <w:lang w:val="en-GB" w:eastAsia="en-GB" w:bidi="en-GB"/>
              </w:rPr>
            </w:pPr>
            <w:r>
              <w:rPr>
                <w:color w:val="FF0000"/>
                <w:lang w:val="en-GB" w:eastAsia="en-GB" w:bidi="en-GB"/>
              </w:rPr>
              <w:t xml:space="preserve">Scotland</w:t>
            </w:r>
          </w:p>
        </w:tc>
      </w:tr>
      <w:tr>
        <w:tc>
          <w:tcPr>
            <w:tcW w:w="9322" w:type="dxa"/>
            <w:shd w:val="clear" w:color="auto" w:fill="auto"/>
            <w:vAlign w:val="top"/>
          </w:tcPr>
          <w:p>
            <w:pPr>
              <w:pStyle w:val="ListParagraph"/>
              <w:numPr>
                <w:ilvl w:val="0"/>
                <w:numId w:val="11"/>
              </w:numPr>
              <w:tabs>
                <w:tab w:val="left" w:pos="720"/>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ind w:hanging="360"/>
              <w:rPr>
                <w:lang w:val="en-GB" w:eastAsia="en-GB" w:bidi="en-GB"/>
              </w:rPr>
            </w:pPr>
            <w:r>
              <w:rPr>
                <w:lang w:val="en-GB" w:eastAsia="en-GB" w:bidi="en-GB"/>
              </w:rPr>
              <w:t xml:space="preserve">None</w:t>
            </w:r>
          </w:p>
        </w:tc>
      </w:tr>
      <w:tr>
        <w:tc>
          <w:tcPr>
            <w:tcW w:w="9322" w:type="dxa"/>
            <w:shd w:val="clear" w:color="auto" w:fill="auto"/>
            <w:vAlign w:val="top"/>
          </w:tcPr>
          <w:p>
            <w:pPr>
              <w:pStyle w:val="ListParagraph"/>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ind w:left="0"/>
              <w:rPr>
                <w:color w:val="FF0000"/>
                <w:lang w:val="en-GB" w:eastAsia="en-GB" w:bidi="en-GB"/>
              </w:rPr>
            </w:pPr>
            <w:r>
              <w:rPr>
                <w:color w:val="FF0000"/>
                <w:lang w:val="en-GB" w:eastAsia="en-GB" w:bidi="en-GB"/>
              </w:rPr>
              <w:t xml:space="preserve">Northern Ireland </w:t>
            </w:r>
          </w:p>
        </w:tc>
      </w:tr>
      <w:tr>
        <w:tc>
          <w:tcPr>
            <w:tcW w:w="9322" w:type="dxa"/>
            <w:shd w:val="clear" w:color="auto" w:fill="auto"/>
            <w:vAlign w:val="top"/>
          </w:tcPr>
          <w:p>
            <w:pPr>
              <w:pStyle w:val="ListParagraph"/>
              <w:numPr>
                <w:ilvl w:val="0"/>
                <w:numId w:val="11"/>
              </w:numPr>
              <w:tabs>
                <w:tab w:val="left" w:pos="720"/>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ind w:hanging="360"/>
              <w:rPr>
                <w:lang w:val="en-GB" w:eastAsia="en-GB" w:bidi="en-GB"/>
              </w:rPr>
            </w:pPr>
            <w:r>
              <w:rPr>
                <w:lang w:val="en-GB" w:eastAsia="en-GB" w:bidi="en-GB"/>
              </w:rPr>
              <w:t xml:space="preserve">None </w:t>
            </w:r>
          </w:p>
        </w:tc>
      </w:tr>
    </w:tbl>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color w:val="FF0000"/>
          <w:sz w:val="28"/>
          <w:szCs w:val="28"/>
          <w:lang w:val="en-GB" w:eastAsia="en-GB" w:bidi="en-GB"/>
        </w:rPr>
      </w:pPr>
    </w:p>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spacing w:after="120" w:line="360" w:lineRule="auto"/>
        <w:rPr>
          <w:color w:val="FF0000"/>
          <w:sz w:val="28"/>
          <w:szCs w:val="28"/>
          <w:lang w:val="en-GB" w:eastAsia="en-GB" w:bidi="en-GB"/>
        </w:rPr>
      </w:pPr>
      <w:r>
        <w:rPr>
          <w:color w:val="FF0000"/>
          <w:sz w:val="28"/>
          <w:szCs w:val="28"/>
          <w:lang w:val="en-GB" w:eastAsia="en-GB" w:bidi="en-GB"/>
        </w:rPr>
        <w:t xml:space="preserve">Drivers Checks </w:t>
      </w: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394"/>
      </w:tblGrid>
      <w:tr>
        <w:tc>
          <w:tcPr>
            <w:tcW w:w="9394" w:type="dxa"/>
            <w:shd w:val="clear" w:color="auto" w:fill="auto"/>
            <w:vAlign w:val="top"/>
          </w:tcPr>
          <w:p>
            <w:pPr>
              <w:pStyle w:val="ListParagraph"/>
              <w:numPr>
                <w:ilvl w:val="0"/>
                <w:numId w:val="11"/>
              </w:numPr>
              <w:tabs>
                <w:tab w:val="left" w:pos="720"/>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ind w:hanging="360"/>
              <w:rPr>
                <w:color w:val="FF0000"/>
                <w:lang w:val="en-GB" w:eastAsia="en-GB" w:bidi="en-GB"/>
              </w:rPr>
            </w:pPr>
            <w:r>
              <w:rPr>
                <w:lang w:val="en-GB" w:eastAsia="en-GB" w:bidi="en-GB"/>
              </w:rPr>
              <w:t xml:space="preserve">Required No</w:t>
            </w:r>
          </w:p>
        </w:tc>
      </w:tr>
    </w:tbl>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spacing w:after="120" w:line="360" w:lineRule="auto"/>
        <w:rPr>
          <w:color w:val="FF0000"/>
          <w:spacing w:val="-3"/>
          <w:sz w:val="28"/>
          <w:szCs w:val="28"/>
          <w:lang w:val="en-GB" w:eastAsia="en-GB" w:bidi="en-GB"/>
        </w:rPr>
      </w:pPr>
    </w:p>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spacing w:after="120" w:line="360" w:lineRule="auto"/>
        <w:rPr>
          <w:color w:val="FF0000"/>
          <w:spacing w:val="-3"/>
          <w:sz w:val="28"/>
          <w:szCs w:val="28"/>
          <w:lang w:val="en-GB" w:eastAsia="en-GB" w:bidi="en-GB"/>
        </w:rPr>
      </w:pPr>
      <w:r>
        <w:rPr>
          <w:color w:val="FF0000"/>
          <w:spacing w:val="-3"/>
          <w:sz w:val="28"/>
          <w:szCs w:val="28"/>
          <w:lang w:val="en-GB" w:eastAsia="en-GB" w:bidi="en-GB"/>
        </w:rPr>
        <w:t xml:space="preserve">International Roles only </w:t>
      </w:r>
    </w:p>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spacing w:after="120" w:line="360" w:lineRule="auto"/>
        <w:rPr>
          <w:lang w:val="en-GB" w:eastAsia="en-GB" w:bidi="en-GB"/>
        </w:rPr>
      </w:pPr>
      <w:r>
        <w:rPr>
          <w:lang w:val="en-GB" w:eastAsia="en-GB" w:bidi="en-GB"/>
        </w:rPr>
        <w:t xml:space="preserve">If you have been living outside of the UK we will request international police checks in lieu of a UK Criminal Record Check.</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64"/>
        <w:gridCol w:w="709"/>
        <w:gridCol w:w="709"/>
      </w:tblGrid>
      <w:tr>
        <w:tc>
          <w:tcPr>
            <w:tcW w:w="3964" w:type="dxa"/>
            <w:shd w:val="clear" w:color="auto" w:fill="auto"/>
            <w:vAlign w:val="top"/>
          </w:tcPr>
          <w:p>
            <w:pPr>
              <w:pStyle w:val="ListParagraph"/>
              <w:numPr>
                <w:ilvl w:val="0"/>
                <w:numId w:val="11"/>
              </w:numPr>
              <w:tabs>
                <w:tab w:val="left" w:pos="720"/>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spacing w:after="120" w:line="360" w:lineRule="auto"/>
              <w:ind w:hanging="360"/>
              <w:rPr>
                <w:color w:val="FF0000"/>
                <w:spacing w:val="-3"/>
                <w:sz w:val="28"/>
                <w:szCs w:val="28"/>
                <w:lang w:val="en-GB" w:eastAsia="en-GB" w:bidi="en-GB"/>
              </w:rPr>
            </w:pPr>
            <w:r>
              <w:rPr>
                <w:lang w:val="en-GB" w:eastAsia="en-GB" w:bidi="en-GB"/>
              </w:rPr>
              <w:t xml:space="preserve">International Police Check</w:t>
            </w:r>
          </w:p>
        </w:tc>
        <w:tc>
          <w:tcPr>
            <w:tcW w:w="709" w:type="dxa"/>
            <w:shd w:val="clear" w:color="auto" w:fill="auto"/>
            <w:vAlign w:val="top"/>
          </w:tcPr>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spacing w:after="120" w:line="360" w:lineRule="auto"/>
              <w:rPr>
                <w:lang w:val="en-GB" w:eastAsia="en-GB" w:bidi="en-GB"/>
              </w:rPr>
            </w:pPr>
          </w:p>
        </w:tc>
        <w:tc>
          <w:tcPr>
            <w:tcW w:w="709" w:type="dxa"/>
            <w:shd w:val="clear" w:color="auto" w:fill="auto"/>
            <w:vAlign w:val="top"/>
          </w:tcPr>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spacing w:after="120" w:line="360" w:lineRule="auto"/>
              <w:rPr>
                <w:lang w:val="en-GB" w:eastAsia="en-GB" w:bidi="en-GB"/>
              </w:rPr>
            </w:pPr>
            <w:r>
              <w:rPr>
                <w:lang w:val="en-GB" w:eastAsia="en-GB" w:bidi="en-GB"/>
              </w:rPr>
              <w:t xml:space="preserve">No</w:t>
            </w:r>
          </w:p>
        </w:tc>
      </w:tr>
      <w:tr>
        <w:tc>
          <w:tcPr>
            <w:tcW w:w="3964" w:type="dxa"/>
            <w:shd w:val="clear" w:color="auto" w:fill="auto"/>
            <w:vAlign w:val="top"/>
          </w:tcPr>
          <w:p>
            <w:pPr>
              <w:pStyle w:val="ListParagraph"/>
              <w:numPr>
                <w:ilvl w:val="0"/>
                <w:numId w:val="11"/>
              </w:numPr>
              <w:tabs>
                <w:tab w:val="left" w:pos="720"/>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spacing w:after="120" w:line="360" w:lineRule="auto"/>
              <w:ind w:hanging="360"/>
              <w:rPr>
                <w:color w:val="FF0000"/>
                <w:spacing w:val="-3"/>
                <w:sz w:val="28"/>
                <w:szCs w:val="28"/>
                <w:lang w:val="en-GB" w:eastAsia="en-GB" w:bidi="en-GB"/>
              </w:rPr>
            </w:pPr>
            <w:r>
              <w:rPr>
                <w:lang w:val="en-GB" w:eastAsia="en-GB" w:bidi="en-GB"/>
              </w:rPr>
              <w:t xml:space="preserve">International Driving License for manual cars</w:t>
            </w:r>
          </w:p>
        </w:tc>
        <w:tc>
          <w:tcPr>
            <w:tcW w:w="709" w:type="dxa"/>
            <w:shd w:val="clear" w:color="auto" w:fill="auto"/>
            <w:vAlign w:val="top"/>
          </w:tcPr>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spacing w:after="120" w:line="360" w:lineRule="auto"/>
              <w:rPr>
                <w:color w:val="FF0000"/>
                <w:spacing w:val="-3"/>
                <w:sz w:val="28"/>
                <w:szCs w:val="28"/>
                <w:lang w:val="en-GB" w:eastAsia="en-GB" w:bidi="en-GB"/>
              </w:rPr>
            </w:pPr>
          </w:p>
        </w:tc>
        <w:tc>
          <w:tcPr>
            <w:tcW w:w="709" w:type="dxa"/>
            <w:shd w:val="clear" w:color="auto" w:fill="auto"/>
            <w:vAlign w:val="top"/>
          </w:tcPr>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spacing w:after="120" w:line="360" w:lineRule="auto"/>
              <w:rPr>
                <w:color w:val="FF0000"/>
                <w:spacing w:val="-3"/>
                <w:sz w:val="28"/>
                <w:szCs w:val="28"/>
                <w:lang w:val="en-GB" w:eastAsia="en-GB" w:bidi="en-GB"/>
              </w:rPr>
            </w:pPr>
            <w:r>
              <w:rPr>
                <w:lang w:val="en-GB" w:eastAsia="en-GB" w:bidi="en-GB"/>
              </w:rPr>
              <w:t xml:space="preserve">No</w:t>
            </w:r>
          </w:p>
        </w:tc>
      </w:tr>
    </w:tbl>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color w:val="FF0000"/>
          <w:sz w:val="28"/>
          <w:szCs w:val="28"/>
          <w:lang w:val="en-GB" w:eastAsia="en-GB" w:bidi="en-GB"/>
        </w:rPr>
      </w:pPr>
    </w:p>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spacing w:after="120" w:line="360" w:lineRule="auto"/>
        <w:rPr>
          <w:color w:val="FF0000"/>
          <w:spacing w:val="-3"/>
          <w:sz w:val="28"/>
          <w:szCs w:val="28"/>
          <w:lang w:val="en-GB" w:eastAsia="en-GB" w:bidi="en-GB"/>
        </w:rPr>
      </w:pPr>
    </w:p>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spacing w:after="120" w:line="360" w:lineRule="auto"/>
        <w:rPr>
          <w:color w:val="FF0000"/>
          <w:spacing w:val="-3"/>
          <w:sz w:val="28"/>
          <w:szCs w:val="28"/>
          <w:lang w:val="en-GB" w:eastAsia="en-GB" w:bidi="en-GB"/>
        </w:rPr>
      </w:pPr>
      <w:r>
        <w:rPr>
          <w:color w:val="FF0000"/>
          <w:spacing w:val="-3"/>
          <w:sz w:val="28"/>
          <w:szCs w:val="28"/>
          <w:lang w:val="en-GB" w:eastAsia="en-GB" w:bidi="en-GB"/>
        </w:rPr>
        <w:t xml:space="preserve">Diversity </w:t>
      </w:r>
    </w:p>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color w:val="333333"/>
          <w:lang w:val="en-US" w:eastAsia="en-US" w:bidi="en-US"/>
        </w:rPr>
      </w:pPr>
      <w:r>
        <w:rPr>
          <w:color w:val="333333"/>
          <w:lang w:val="en-US" w:eastAsia="en-US" w:bidi="en-US"/>
        </w:rPr>
        <w:t xml:space="preserve">At the British Red Cross, we are looking for the right people to help us provide support to millions of people affected by crisis. We want our team to reflect the diversity of the communities we serve, offering equal opportunities to everyone, regardless of, age, disability, gender reassignment, marriage and civil partnership, pregnancy and maternity, race, religion or belief, sex, or sexual orientation.</w:t>
      </w:r>
    </w:p>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color w:val="333333"/>
          <w:lang w:val="en-US" w:eastAsia="en-US" w:bidi="en-US"/>
        </w:rPr>
      </w:pPr>
      <w:r>
        <w:rPr>
          <w:color w:val="333333"/>
          <w:lang w:val="en-US" w:eastAsia="en-US" w:bidi="en-US"/>
        </w:rPr>
        <w:t xml:space="preserve">Diversity is something we celebrate, and we want you to be able to bring your authentic self to the British Red Cross. We want you to feel that you are in an inclusive environment, and a great position to help us spread the power of kindness.</w:t>
      </w:r>
    </w:p>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color w:val="333333"/>
          <w:lang w:val="en-US" w:eastAsia="en-US" w:bidi="en-US"/>
        </w:rPr>
      </w:pPr>
    </w:p>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color w:val="FF0000"/>
          <w:sz w:val="28"/>
          <w:szCs w:val="28"/>
          <w:lang w:val="en-US" w:eastAsia="en-US" w:bidi="en-US"/>
        </w:rPr>
      </w:pPr>
      <w:r>
        <w:rPr>
          <w:color w:val="FF0000"/>
          <w:sz w:val="28"/>
          <w:szCs w:val="28"/>
          <w:lang w:val="en-US" w:eastAsia="en-US" w:bidi="en-US"/>
        </w:rPr>
        <w:t xml:space="preserve">Person Specification</w:t>
      </w:r>
    </w:p>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color w:val="333333"/>
          <w:lang w:val="en-US" w:eastAsia="en-US" w:bidi="en-US"/>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689"/>
        <w:gridCol w:w="5115"/>
        <w:gridCol w:w="516"/>
        <w:gridCol w:w="144"/>
        <w:gridCol w:w="372"/>
        <w:gridCol w:w="72"/>
        <w:gridCol w:w="444"/>
      </w:tblGrid>
      <w:tr>
        <w:tc>
          <w:tcPr>
            <w:tcW w:w="2689" w:type="dxa"/>
            <w:vMerge w:val="restart"/>
            <w:shd w:val="clear" w:color="auto" w:fill="BFBFBF"/>
            <w:vAlign w:val="top"/>
          </w:tcPr>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color w:val="333333"/>
                <w:sz w:val="20"/>
                <w:szCs w:val="20"/>
                <w:lang w:val="en-US" w:eastAsia="en-US" w:bidi="en-US"/>
              </w:rPr>
            </w:pPr>
          </w:p>
        </w:tc>
        <w:tc>
          <w:tcPr>
            <w:tcW w:w="5115" w:type="dxa"/>
            <w:vMerge w:val="restart"/>
            <w:shd w:val="clear" w:color="auto" w:fill="BFBFBF"/>
            <w:vAlign w:val="center"/>
          </w:tcPr>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jc w:val="center"/>
              <w:rPr>
                <w:b/>
                <w:bCs/>
                <w:color w:val="333333"/>
                <w:lang w:val="en-US" w:eastAsia="en-US" w:bidi="en-US"/>
              </w:rPr>
            </w:pPr>
            <w:r>
              <w:rPr>
                <w:b/>
                <w:bCs/>
                <w:color w:val="333333"/>
                <w:lang w:val="en-US" w:eastAsia="en-US" w:bidi="en-US"/>
              </w:rPr>
              <w:t xml:space="preserve">Requirement</w:t>
            </w:r>
          </w:p>
        </w:tc>
        <w:tc>
          <w:tcPr>
            <w:tcW w:w="1548" w:type="dxa"/>
            <w:gridSpan w:val="5"/>
            <w:shd w:val="clear" w:color="auto" w:fill="BFBFBF"/>
            <w:vAlign w:val="top"/>
          </w:tcPr>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jc w:val="center"/>
              <w:rPr>
                <w:b/>
                <w:bCs/>
                <w:color w:val="333333"/>
                <w:sz w:val="16"/>
                <w:szCs w:val="16"/>
                <w:lang w:val="en-US" w:eastAsia="en-US" w:bidi="en-US"/>
              </w:rPr>
            </w:pPr>
            <w:r>
              <w:rPr>
                <w:b/>
                <w:bCs/>
                <w:color w:val="000000"/>
                <w:sz w:val="16"/>
                <w:szCs w:val="16"/>
                <w:lang w:val="en-GB" w:eastAsia="en-GB" w:bidi="en-GB"/>
              </w:rPr>
              <w:t xml:space="preserve">Evidence obtained through Shortlisting (S) Interview (I) or Assessment (A)</w:t>
            </w:r>
          </w:p>
        </w:tc>
      </w:tr>
      <w:tr>
        <w:trPr>
          <w:trHeight w:val="20" w:hRule="atLeast"/>
        </w:trPr>
        <w:tc>
          <w:tcPr>
            <w:tcW w:w="2689" w:type="dxa"/>
            <w:vMerge w:val="continue"/>
            <w:tcBorders>
              <w:bottom w:val="single" w:sz="4" w:space="0" w:color="auto"/>
            </w:tcBorders>
            <w:shd w:val="clear" w:color="auto" w:fill="auto"/>
            <w:vAlign w:val="top"/>
          </w:tcPr>
          <w:p>
            <w:pPr>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jc w:val="center"/>
              <w:rPr>
                <w:sz w:val="22"/>
              </w:rPr>
            </w:pPr>
          </w:p>
        </w:tc>
        <w:tc>
          <w:tcPr>
            <w:tcW w:w="5115" w:type="dxa"/>
            <w:vMerge w:val="continue"/>
            <w:tcBorders>
              <w:bottom w:val="single" w:sz="4" w:space="0" w:color="auto"/>
            </w:tcBorders>
            <w:shd w:val="clear" w:color="auto" w:fill="auto"/>
            <w:vAlign w:val="top"/>
          </w:tcPr>
          <w:p>
            <w:pPr>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jc w:val="center"/>
              <w:rPr>
                <w:sz w:val="22"/>
              </w:rPr>
            </w:pPr>
          </w:p>
        </w:tc>
        <w:tc>
          <w:tcPr>
            <w:tcW w:w="516" w:type="dxa"/>
            <w:tcBorders>
              <w:bottom w:val="single" w:sz="4" w:space="0" w:color="auto"/>
            </w:tcBorders>
            <w:shd w:val="clear" w:color="auto" w:fill="BFBFBF"/>
            <w:vAlign w:val="top"/>
          </w:tcPr>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jc w:val="center"/>
              <w:rPr>
                <w:b/>
                <w:bCs/>
                <w:color w:val="333333"/>
                <w:sz w:val="18"/>
                <w:szCs w:val="18"/>
                <w:lang w:val="en-US" w:eastAsia="en-US" w:bidi="en-US"/>
              </w:rPr>
            </w:pPr>
            <w:r>
              <w:rPr>
                <w:b/>
                <w:bCs/>
                <w:color w:val="333333"/>
                <w:sz w:val="18"/>
                <w:szCs w:val="18"/>
                <w:lang w:val="en-US" w:eastAsia="en-US" w:bidi="en-US"/>
              </w:rPr>
              <w:t xml:space="preserve">S</w:t>
            </w:r>
          </w:p>
        </w:tc>
        <w:tc>
          <w:tcPr>
            <w:tcW w:w="516" w:type="dxa"/>
            <w:gridSpan w:val="2"/>
            <w:tcBorders>
              <w:bottom w:val="single" w:sz="4" w:space="0" w:color="auto"/>
            </w:tcBorders>
            <w:shd w:val="clear" w:color="auto" w:fill="BFBFBF"/>
            <w:vAlign w:val="top"/>
          </w:tcPr>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jc w:val="center"/>
              <w:rPr>
                <w:b/>
                <w:bCs/>
                <w:color w:val="333333"/>
                <w:sz w:val="18"/>
                <w:szCs w:val="18"/>
                <w:lang w:val="en-US" w:eastAsia="en-US" w:bidi="en-US"/>
              </w:rPr>
            </w:pPr>
            <w:r>
              <w:rPr>
                <w:b/>
                <w:bCs/>
                <w:color w:val="333333"/>
                <w:sz w:val="18"/>
                <w:szCs w:val="18"/>
                <w:lang w:val="en-US" w:eastAsia="en-US" w:bidi="en-US"/>
              </w:rPr>
              <w:t xml:space="preserve">I</w:t>
            </w:r>
          </w:p>
        </w:tc>
        <w:tc>
          <w:tcPr>
            <w:tcW w:w="516" w:type="dxa"/>
            <w:gridSpan w:val="2"/>
            <w:tcBorders>
              <w:bottom w:val="single" w:sz="4" w:space="0" w:color="auto"/>
            </w:tcBorders>
            <w:shd w:val="clear" w:color="auto" w:fill="BFBFBF"/>
            <w:vAlign w:val="top"/>
          </w:tcPr>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jc w:val="center"/>
              <w:rPr>
                <w:b/>
                <w:bCs/>
                <w:color w:val="333333"/>
                <w:sz w:val="18"/>
                <w:szCs w:val="18"/>
                <w:lang w:val="en-US" w:eastAsia="en-US" w:bidi="en-US"/>
              </w:rPr>
            </w:pPr>
            <w:r>
              <w:rPr>
                <w:b/>
                <w:bCs/>
                <w:color w:val="333333"/>
                <w:sz w:val="18"/>
                <w:szCs w:val="18"/>
                <w:lang w:val="en-US" w:eastAsia="en-US" w:bidi="en-US"/>
              </w:rPr>
              <w:t xml:space="preserve">A</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10"/>
        <w:gridCol w:w="1079"/>
        <w:gridCol w:w="5115"/>
        <w:gridCol w:w="516"/>
        <w:gridCol w:w="516"/>
        <w:gridCol w:w="516"/>
      </w:tblGrid>
      <w:tr>
        <w:trPr>
          <w:trHeight w:val="959" w:hRule="atLeast"/>
        </w:trPr>
        <w:tc>
          <w:tcPr>
            <w:tcW w:w="1610" w:type="dxa"/>
            <w:vMerge w:val="restart"/>
            <w:tcBorders>
              <w:top w:val="single" w:sz="4" w:space="0" w:color="auto"/>
            </w:tcBorders>
            <w:shd w:val="clear" w:color="auto" w:fill="BFBFBF"/>
            <w:vAlign w:val="top"/>
          </w:tcPr>
          <w:p>
            <w:pPr>
              <w:pStyle w:val="Heading3"/>
              <w:tabs>
                <w:tab w:val="left" w:pos="1758"/>
                <w:tab w:val="left" w:pos="2637"/>
                <w:tab w:val="left" w:pos="3516"/>
                <w:tab w:val="left" w:pos="4395"/>
                <w:tab w:val="left" w:pos="5274"/>
                <w:tab w:val="left" w:pos="6153"/>
                <w:tab w:val="left" w:pos="7032"/>
              </w:tabs>
              <w:rPr>
                <w:color w:val="000000"/>
                <w:lang w:val="en-GB" w:eastAsia="en-GB" w:bidi="en-GB"/>
              </w:rPr>
            </w:pPr>
            <w:r>
              <w:rPr>
                <w:color w:val="000000"/>
                <w:lang w:val="en-GB" w:eastAsia="en-GB" w:bidi="en-GB"/>
              </w:rPr>
              <w:t xml:space="preserve">Knowledge and Skills</w:t>
            </w:r>
          </w:p>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color w:val="333333"/>
                <w:lang w:val="en-US" w:eastAsia="en-US" w:bidi="en-US"/>
              </w:rPr>
            </w:pPr>
          </w:p>
        </w:tc>
        <w:tc>
          <w:tcPr>
            <w:tcW w:w="1079" w:type="dxa"/>
            <w:tcBorders>
              <w:top w:val="single" w:sz="4" w:space="0" w:color="auto"/>
            </w:tcBorders>
            <w:shd w:val="clear" w:color="auto" w:fill="auto"/>
            <w:vAlign w:val="top"/>
          </w:tcPr>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color w:val="333333"/>
                <w:sz w:val="20"/>
                <w:szCs w:val="20"/>
                <w:lang w:val="en-US" w:eastAsia="en-US" w:bidi="en-US"/>
              </w:rPr>
            </w:pPr>
            <w:r>
              <w:rPr>
                <w:color w:val="333333"/>
                <w:sz w:val="20"/>
                <w:szCs w:val="20"/>
                <w:lang w:val="en-US" w:eastAsia="en-US" w:bidi="en-US"/>
              </w:rPr>
              <w:t xml:space="preserve">Essential</w:t>
            </w:r>
          </w:p>
        </w:tc>
        <w:tc>
          <w:tcPr>
            <w:tcW w:w="5115" w:type="dxa"/>
            <w:tcBorders>
              <w:top w:val="single" w:sz="4" w:space="0" w:color="auto"/>
            </w:tcBorders>
            <w:shd w:val="clear" w:color="auto" w:fill="auto"/>
            <w:vAlign w:val="top"/>
          </w:tcPr>
          <w:p>
            <w:pPr>
              <w:pStyle w:val="ListParagraph"/>
              <w:numPr>
                <w:ilvl w:val="0"/>
                <w:numId w:val="12"/>
              </w:numPr>
              <w:tabs>
                <w:tab w:val="left" w:pos="175"/>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ind w:left="175" w:hanging="142"/>
              <w:rPr>
                <w:rStyle w:val="normaltextrun"/>
                <w:shd w:val="clear" w:color="auto" w:fill="FFFFFF"/>
                <w:lang w:val="en-GB" w:eastAsia="en-GB" w:bidi="en-GB"/>
              </w:rPr>
            </w:pPr>
            <w:r>
              <w:rPr>
                <w:rStyle w:val="normaltextrun"/>
                <w:color w:val="333333"/>
                <w:shd w:val="clear" w:color="auto" w:fill="FFFFFF"/>
                <w:lang w:val="en-US" w:eastAsia="en-US" w:bidi="en-US"/>
              </w:rPr>
              <w:t xml:space="preserve">Higher level academic qualification with a focus on public international law (graduate degree level or equivalent work experience)</w:t>
            </w:r>
            <w:r>
              <w:rPr>
                <w:rStyle w:val="normaltextrun"/>
                <w:lang w:val="en-US" w:eastAsia="en-US" w:bidi="en-US"/>
              </w:rPr>
              <w:t xml:space="preserve"> </w:t>
            </w:r>
          </w:p>
          <w:p>
            <w:pPr>
              <w:pStyle w:val="ListParagraph"/>
              <w:numPr>
                <w:ilvl w:val="0"/>
                <w:numId w:val="12"/>
              </w:numPr>
              <w:tabs>
                <w:tab w:val="left" w:pos="175"/>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ind w:left="175" w:hanging="142"/>
              <w:rPr>
                <w:rStyle w:val="normaltextrun"/>
                <w:color w:val="333333"/>
                <w:shd w:val="clear" w:color="auto" w:fill="FFFFFF"/>
                <w:lang w:val="en-US" w:eastAsia="en-US" w:bidi="en-US"/>
              </w:rPr>
            </w:pPr>
            <w:r>
              <w:rPr>
                <w:rStyle w:val="normaltextrun"/>
                <w:color w:val="333333"/>
                <w:shd w:val="clear" w:color="auto" w:fill="FFFFFF"/>
                <w:lang w:val="en-US" w:eastAsia="en-US" w:bidi="en-US"/>
              </w:rPr>
              <w:t xml:space="preserve">Demonstrated understanding of the basic principles and main rules of international humanitarian law</w:t>
            </w:r>
          </w:p>
          <w:p>
            <w:pPr>
              <w:pStyle w:val="ListParagraph"/>
              <w:numPr>
                <w:ilvl w:val="0"/>
                <w:numId w:val="12"/>
              </w:numPr>
              <w:tabs>
                <w:tab w:val="left" w:pos="175"/>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ind w:left="175" w:hanging="142"/>
              <w:rPr>
                <w:rStyle w:val="normaltextrun"/>
                <w:color w:val="333333"/>
                <w:shd w:val="clear" w:color="auto" w:fill="FFFFFF"/>
                <w:lang w:val="en-US" w:eastAsia="en-US" w:bidi="en-US"/>
              </w:rPr>
            </w:pPr>
            <w:r>
              <w:rPr>
                <w:rStyle w:val="normaltextrun"/>
                <w:color w:val="333333"/>
                <w:shd w:val="clear" w:color="auto" w:fill="FFFFFF"/>
                <w:lang w:val="en-US" w:eastAsia="en-US" w:bidi="en-US"/>
              </w:rPr>
              <w:t xml:space="preserve">Proven capability to work in a precise, structured and detailed manner</w:t>
            </w:r>
          </w:p>
          <w:p>
            <w:pPr>
              <w:pStyle w:val="ListParagraph"/>
              <w:numPr>
                <w:ilvl w:val="0"/>
                <w:numId w:val="12"/>
              </w:numPr>
              <w:tabs>
                <w:tab w:val="left" w:pos="175"/>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ind w:left="175" w:hanging="142"/>
              <w:rPr>
                <w:rStyle w:val="normaltextrun"/>
                <w:color w:val="333333"/>
                <w:shd w:val="clear" w:color="auto" w:fill="FFFFFF"/>
                <w:lang w:val="en-US" w:eastAsia="en-US" w:bidi="en-US"/>
              </w:rPr>
            </w:pPr>
            <w:r>
              <w:rPr>
                <w:rStyle w:val="normaltextrun"/>
                <w:color w:val="333333"/>
                <w:shd w:val="clear" w:color="auto" w:fill="FFFFFF"/>
                <w:lang w:val="en-US" w:eastAsia="en-US" w:bidi="en-US"/>
              </w:rPr>
              <w:t xml:space="preserve">Proven ability to prioritise and manage work effectively in a fast-paced environment, to deliver on time and in full against specific objectives.</w:t>
            </w:r>
          </w:p>
          <w:p>
            <w:pPr>
              <w:pStyle w:val="ListParagraph"/>
              <w:numPr>
                <w:ilvl w:val="0"/>
                <w:numId w:val="12"/>
              </w:numPr>
              <w:tabs>
                <w:tab w:val="left" w:pos="175"/>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ind w:left="175" w:hanging="142"/>
              <w:rPr>
                <w:rStyle w:val="normaltextrun"/>
                <w:color w:val="333333"/>
                <w:shd w:val="clear" w:color="auto" w:fill="FFFFFF"/>
                <w:lang w:val="en-US" w:eastAsia="en-US" w:bidi="en-US"/>
              </w:rPr>
            </w:pPr>
            <w:r>
              <w:rPr>
                <w:rStyle w:val="normaltextrun"/>
                <w:color w:val="333333"/>
                <w:shd w:val="clear" w:color="auto" w:fill="FFFFFF"/>
                <w:lang w:val="en-US" w:eastAsia="en-US" w:bidi="en-US"/>
              </w:rPr>
              <w:t xml:space="preserve">Developed analytical skills</w:t>
            </w:r>
          </w:p>
          <w:p>
            <w:pPr>
              <w:pStyle w:val="ListParagraph"/>
              <w:numPr>
                <w:ilvl w:val="0"/>
                <w:numId w:val="12"/>
              </w:numPr>
              <w:tabs>
                <w:tab w:val="left" w:pos="175"/>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ind w:left="175" w:hanging="142"/>
              <w:rPr>
                <w:rStyle w:val="normaltextrun"/>
                <w:color w:val="333333"/>
                <w:shd w:val="clear" w:color="auto" w:fill="FFFFFF"/>
                <w:lang w:val="en-US" w:eastAsia="en-US" w:bidi="en-US"/>
              </w:rPr>
            </w:pPr>
            <w:r>
              <w:rPr>
                <w:rStyle w:val="normaltextrun"/>
                <w:color w:val="333333"/>
                <w:shd w:val="clear" w:color="auto" w:fill="FFFFFF"/>
                <w:lang w:val="en-US" w:eastAsia="en-US" w:bidi="en-US"/>
              </w:rPr>
              <w:t xml:space="preserve">Excellent written and verbal communication skills</w:t>
            </w:r>
          </w:p>
          <w:p>
            <w:pPr>
              <w:pStyle w:val="ListParagraph"/>
              <w:numPr>
                <w:ilvl w:val="0"/>
                <w:numId w:val="12"/>
              </w:numPr>
              <w:tabs>
                <w:tab w:val="left" w:pos="175"/>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ind w:left="175" w:hanging="142"/>
              <w:rPr>
                <w:rStyle w:val="normaltextrun"/>
                <w:color w:val="333333"/>
                <w:shd w:val="clear" w:color="auto" w:fill="FFFFFF"/>
                <w:lang w:val="en-US" w:eastAsia="en-US" w:bidi="en-US"/>
              </w:rPr>
            </w:pPr>
            <w:r>
              <w:rPr>
                <w:rStyle w:val="normaltextrun"/>
                <w:color w:val="333333"/>
                <w:shd w:val="clear" w:color="auto" w:fill="FFFFFF"/>
                <w:lang w:val="en-US" w:eastAsia="en-US" w:bidi="en-US"/>
              </w:rPr>
              <w:t xml:space="preserve">Excellent public presentation skills</w:t>
            </w:r>
          </w:p>
          <w:p>
            <w:pPr>
              <w:pStyle w:val="ListParagraph"/>
              <w:numPr>
                <w:ilvl w:val="0"/>
                <w:numId w:val="12"/>
              </w:numPr>
              <w:tabs>
                <w:tab w:val="left" w:pos="175"/>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ind w:left="175" w:hanging="142"/>
              <w:rPr>
                <w:rStyle w:val="normaltextrun"/>
                <w:color w:val="333333"/>
                <w:shd w:val="clear" w:color="auto" w:fill="FFFFFF"/>
                <w:lang w:val="en-US" w:eastAsia="en-US" w:bidi="en-US"/>
              </w:rPr>
            </w:pPr>
            <w:r>
              <w:rPr>
                <w:rStyle w:val="normaltextrun"/>
                <w:color w:val="333333"/>
                <w:shd w:val="clear" w:color="auto" w:fill="FFFFFF"/>
                <w:lang w:val="en-US" w:eastAsia="en-US" w:bidi="en-US"/>
              </w:rPr>
              <w:t xml:space="preserve">Excellent IT skills, including proficiency with all basic Microsoft Office packages and information management systems</w:t>
            </w:r>
          </w:p>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rStyle w:val="normaltextrun"/>
                <w:shd w:val="clear" w:color="auto" w:fill="FFFFFF"/>
                <w:lang w:val="en-GB" w:eastAsia="en-GB" w:bidi="en-GB"/>
              </w:rPr>
            </w:pPr>
          </w:p>
        </w:tc>
        <w:tc>
          <w:tcPr>
            <w:tcW w:w="516" w:type="dxa"/>
            <w:tcBorders>
              <w:top w:val="single" w:sz="4" w:space="0" w:color="auto"/>
            </w:tcBorders>
            <w:shd w:val="clear" w:color="auto" w:fill="auto"/>
            <w:vAlign w:val="top"/>
          </w:tcPr>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color w:val="333333"/>
                <w:lang w:val="en-US" w:eastAsia="en-US" w:bidi="en-US"/>
              </w:rPr>
            </w:pPr>
          </w:p>
        </w:tc>
        <w:tc>
          <w:tcPr>
            <w:tcW w:w="516" w:type="dxa"/>
            <w:tcBorders>
              <w:top w:val="single" w:sz="4" w:space="0" w:color="auto"/>
            </w:tcBorders>
            <w:shd w:val="clear" w:color="auto" w:fill="auto"/>
            <w:vAlign w:val="top"/>
          </w:tcPr>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color w:val="333333"/>
                <w:lang w:val="en-US" w:eastAsia="en-US" w:bidi="en-US"/>
              </w:rPr>
            </w:pPr>
          </w:p>
        </w:tc>
        <w:tc>
          <w:tcPr>
            <w:tcW w:w="516" w:type="dxa"/>
            <w:tcBorders>
              <w:top w:val="single" w:sz="4" w:space="0" w:color="auto"/>
            </w:tcBorders>
            <w:shd w:val="clear" w:color="auto" w:fill="auto"/>
            <w:vAlign w:val="top"/>
          </w:tcPr>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color w:val="333333"/>
                <w:lang w:val="en-US" w:eastAsia="en-US" w:bidi="en-US"/>
              </w:rPr>
            </w:pPr>
          </w:p>
        </w:tc>
      </w:tr>
      <w:tr>
        <w:tc>
          <w:tcPr>
            <w:tcW w:w="1610" w:type="dxa"/>
            <w:vMerge w:val="continue"/>
            <w:shd w:val="clear" w:color="auto" w:fill="auto"/>
            <w:vAlign w:val="top"/>
          </w:tcPr>
          <w:p>
            <w:pPr>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sz w:val="22"/>
              </w:rPr>
            </w:pPr>
          </w:p>
        </w:tc>
        <w:tc>
          <w:tcPr>
            <w:tcW w:w="1079" w:type="dxa"/>
            <w:shd w:val="clear" w:color="auto" w:fill="auto"/>
            <w:vAlign w:val="top"/>
          </w:tcPr>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color w:val="333333"/>
                <w:sz w:val="20"/>
                <w:szCs w:val="20"/>
                <w:lang w:val="en-US" w:eastAsia="en-US" w:bidi="en-US"/>
              </w:rPr>
            </w:pPr>
            <w:r>
              <w:rPr>
                <w:color w:val="333333"/>
                <w:sz w:val="20"/>
                <w:szCs w:val="20"/>
                <w:lang w:val="en-US" w:eastAsia="en-US" w:bidi="en-US"/>
              </w:rPr>
              <w:t xml:space="preserve">Desirable</w:t>
            </w:r>
          </w:p>
        </w:tc>
        <w:tc>
          <w:tcPr>
            <w:tcW w:w="5115" w:type="dxa"/>
            <w:shd w:val="clear" w:color="auto" w:fill="auto"/>
            <w:vAlign w:val="top"/>
          </w:tcPr>
          <w:p>
            <w:pPr>
              <w:pStyle w:val="ListParagraph"/>
              <w:numPr>
                <w:ilvl w:val="0"/>
                <w:numId w:val="13"/>
              </w:numPr>
              <w:tabs>
                <w:tab w:val="left" w:pos="196"/>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ind w:left="196" w:hanging="163"/>
              <w:rPr>
                <w:color w:val="333333"/>
                <w:lang w:val="en-US" w:eastAsia="en-US" w:bidi="en-US"/>
              </w:rPr>
            </w:pPr>
            <w:r>
              <w:rPr>
                <w:color w:val="333333"/>
                <w:lang w:val="en-US" w:eastAsia="en-US" w:bidi="en-US"/>
              </w:rPr>
              <w:t xml:space="preserve">Professional legal qualification (or working towards)</w:t>
            </w:r>
          </w:p>
        </w:tc>
        <w:tc>
          <w:tcPr>
            <w:tcW w:w="516" w:type="dxa"/>
            <w:shd w:val="clear" w:color="auto" w:fill="auto"/>
            <w:vAlign w:val="top"/>
          </w:tcPr>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color w:val="333333"/>
                <w:lang w:val="en-US" w:eastAsia="en-US" w:bidi="en-US"/>
              </w:rPr>
            </w:pPr>
          </w:p>
        </w:tc>
        <w:tc>
          <w:tcPr>
            <w:tcW w:w="516" w:type="dxa"/>
            <w:shd w:val="clear" w:color="auto" w:fill="auto"/>
            <w:vAlign w:val="top"/>
          </w:tcPr>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color w:val="333333"/>
                <w:lang w:val="en-US" w:eastAsia="en-US" w:bidi="en-US"/>
              </w:rPr>
            </w:pPr>
          </w:p>
        </w:tc>
        <w:tc>
          <w:tcPr>
            <w:tcW w:w="516" w:type="dxa"/>
            <w:shd w:val="clear" w:color="auto" w:fill="auto"/>
            <w:vAlign w:val="top"/>
          </w:tcPr>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color w:val="333333"/>
                <w:lang w:val="en-US" w:eastAsia="en-US" w:bidi="en-US"/>
              </w:rPr>
            </w:pPr>
          </w:p>
        </w:tc>
      </w:tr>
      <w:tr>
        <w:trPr>
          <w:trHeight w:val="586" w:hRule="atLeast"/>
        </w:trPr>
        <w:tc>
          <w:tcPr>
            <w:tcW w:w="1610" w:type="dxa"/>
            <w:vMerge w:val="restart"/>
            <w:shd w:val="clear" w:color="auto" w:fill="BFBFBF"/>
            <w:vAlign w:val="top"/>
          </w:tcPr>
          <w:p>
            <w:pPr>
              <w:pStyle w:val="Heading3"/>
              <w:tabs>
                <w:tab w:val="left" w:pos="1758"/>
                <w:tab w:val="left" w:pos="2637"/>
                <w:tab w:val="left" w:pos="3516"/>
                <w:tab w:val="left" w:pos="4395"/>
                <w:tab w:val="left" w:pos="5274"/>
                <w:tab w:val="left" w:pos="6153"/>
                <w:tab w:val="left" w:pos="7032"/>
              </w:tabs>
              <w:rPr>
                <w:color w:val="000000"/>
                <w:lang w:val="en-GB" w:eastAsia="en-GB" w:bidi="en-GB"/>
              </w:rPr>
            </w:pPr>
            <w:r>
              <w:rPr>
                <w:color w:val="000000"/>
                <w:lang w:val="en-GB" w:eastAsia="en-GB" w:bidi="en-GB"/>
              </w:rPr>
              <w:t xml:space="preserve">Experience</w:t>
            </w:r>
          </w:p>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color w:val="333333"/>
                <w:lang w:val="en-US" w:eastAsia="en-US" w:bidi="en-US"/>
              </w:rPr>
            </w:pPr>
          </w:p>
        </w:tc>
        <w:tc>
          <w:tcPr>
            <w:tcW w:w="1079" w:type="dxa"/>
            <w:shd w:val="clear" w:color="auto" w:fill="auto"/>
            <w:vAlign w:val="top"/>
          </w:tcPr>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color w:val="333333"/>
                <w:sz w:val="20"/>
                <w:szCs w:val="20"/>
                <w:lang w:val="en-US" w:eastAsia="en-US" w:bidi="en-US"/>
              </w:rPr>
            </w:pPr>
            <w:r>
              <w:rPr>
                <w:color w:val="333333"/>
                <w:sz w:val="20"/>
                <w:szCs w:val="20"/>
                <w:lang w:val="en-US" w:eastAsia="en-US" w:bidi="en-US"/>
              </w:rPr>
              <w:t xml:space="preserve">Essential</w:t>
            </w:r>
          </w:p>
        </w:tc>
        <w:tc>
          <w:tcPr>
            <w:tcW w:w="5115" w:type="dxa"/>
            <w:shd w:val="clear" w:color="auto" w:fill="auto"/>
            <w:vAlign w:val="top"/>
          </w:tcPr>
          <w:p>
            <w:pPr>
              <w:pStyle w:val="ListParagraph"/>
              <w:numPr>
                <w:ilvl w:val="0"/>
                <w:numId w:val="13"/>
              </w:numPr>
              <w:tabs>
                <w:tab w:val="left" w:pos="196"/>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ind w:left="196" w:hanging="163"/>
              <w:rPr>
                <w:color w:val="333333"/>
                <w:lang w:val="en-US" w:eastAsia="en-US" w:bidi="en-US"/>
              </w:rPr>
            </w:pPr>
            <w:r>
              <w:rPr>
                <w:color w:val="333333"/>
                <w:lang w:val="en-US" w:eastAsia="en-US" w:bidi="en-US"/>
              </w:rPr>
              <w:t xml:space="preserve">Proven experience in delivering training to a wide variety of audiences or in adult education</w:t>
            </w:r>
          </w:p>
          <w:p>
            <w:pPr>
              <w:pStyle w:val="ListParagraph"/>
              <w:numPr>
                <w:ilvl w:val="0"/>
                <w:numId w:val="13"/>
              </w:numPr>
              <w:tabs>
                <w:tab w:val="left" w:pos="196"/>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ind w:left="196" w:hanging="163"/>
              <w:rPr>
                <w:color w:val="333333"/>
                <w:lang w:val="en-US" w:eastAsia="en-US" w:bidi="en-US"/>
              </w:rPr>
            </w:pPr>
            <w:r>
              <w:rPr>
                <w:color w:val="333333"/>
                <w:lang w:val="en-US" w:eastAsia="en-US" w:bidi="en-US"/>
              </w:rPr>
              <w:t xml:space="preserve">Recent experience of working with international humanitarian law in a professional or academic context</w:t>
            </w:r>
          </w:p>
          <w:p>
            <w:pPr>
              <w:pStyle w:val="ListParagraph"/>
              <w:numPr>
                <w:ilvl w:val="0"/>
                <w:numId w:val="13"/>
              </w:numPr>
              <w:tabs>
                <w:tab w:val="left" w:pos="196"/>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ind w:left="196" w:hanging="163"/>
              <w:rPr>
                <w:color w:val="333333"/>
                <w:lang w:val="en-US" w:eastAsia="en-US" w:bidi="en-US"/>
              </w:rPr>
            </w:pPr>
            <w:r>
              <w:rPr>
                <w:color w:val="333333"/>
                <w:lang w:val="en-US" w:eastAsia="en-US" w:bidi="en-US"/>
              </w:rPr>
              <w:t xml:space="preserve">Good experience of giving legal advice to a wide variety of audiences, including internal client groups, government audiences and media</w:t>
            </w:r>
          </w:p>
          <w:p>
            <w:pPr>
              <w:pStyle w:val="ListParagraph"/>
              <w:numPr>
                <w:ilvl w:val="0"/>
                <w:numId w:val="13"/>
              </w:numPr>
              <w:tabs>
                <w:tab w:val="left" w:pos="196"/>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ind w:left="196" w:hanging="163"/>
              <w:rPr>
                <w:color w:val="333333"/>
                <w:lang w:val="en-US" w:eastAsia="en-US" w:bidi="en-US"/>
              </w:rPr>
            </w:pPr>
          </w:p>
        </w:tc>
        <w:tc>
          <w:tcPr>
            <w:tcW w:w="516" w:type="dxa"/>
            <w:shd w:val="clear" w:color="auto" w:fill="auto"/>
            <w:vAlign w:val="top"/>
          </w:tcPr>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color w:val="333333"/>
                <w:lang w:val="en-US" w:eastAsia="en-US" w:bidi="en-US"/>
              </w:rPr>
            </w:pPr>
          </w:p>
        </w:tc>
        <w:tc>
          <w:tcPr>
            <w:tcW w:w="516" w:type="dxa"/>
            <w:shd w:val="clear" w:color="auto" w:fill="auto"/>
            <w:vAlign w:val="top"/>
          </w:tcPr>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color w:val="333333"/>
                <w:lang w:val="en-US" w:eastAsia="en-US" w:bidi="en-US"/>
              </w:rPr>
            </w:pPr>
          </w:p>
        </w:tc>
        <w:tc>
          <w:tcPr>
            <w:tcW w:w="516" w:type="dxa"/>
            <w:shd w:val="clear" w:color="auto" w:fill="auto"/>
            <w:vAlign w:val="top"/>
          </w:tcPr>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color w:val="333333"/>
                <w:lang w:val="en-US" w:eastAsia="en-US" w:bidi="en-US"/>
              </w:rPr>
            </w:pPr>
          </w:p>
        </w:tc>
      </w:tr>
      <w:tr>
        <w:tc>
          <w:tcPr>
            <w:tcW w:w="1610" w:type="dxa"/>
            <w:vMerge w:val="continue"/>
            <w:tcBorders>
              <w:bottom w:val="single" w:sz="4" w:space="0" w:color="auto"/>
            </w:tcBorders>
            <w:shd w:val="clear" w:color="auto" w:fill="auto"/>
            <w:vAlign w:val="top"/>
          </w:tcPr>
          <w:p>
            <w:pPr>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sz w:val="22"/>
              </w:rPr>
            </w:pPr>
          </w:p>
        </w:tc>
        <w:tc>
          <w:tcPr>
            <w:tcW w:w="1079" w:type="dxa"/>
            <w:tcBorders>
              <w:bottom w:val="single" w:sz="4" w:space="0" w:color="auto"/>
            </w:tcBorders>
            <w:shd w:val="clear" w:color="auto" w:fill="auto"/>
            <w:vAlign w:val="top"/>
          </w:tcPr>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color w:val="333333"/>
                <w:sz w:val="20"/>
                <w:szCs w:val="20"/>
                <w:lang w:val="en-US" w:eastAsia="en-US" w:bidi="en-US"/>
              </w:rPr>
            </w:pPr>
            <w:r>
              <w:rPr>
                <w:color w:val="333333"/>
                <w:sz w:val="20"/>
                <w:szCs w:val="20"/>
                <w:lang w:val="en-US" w:eastAsia="en-US" w:bidi="en-US"/>
              </w:rPr>
              <w:t xml:space="preserve">Desirable</w:t>
            </w:r>
          </w:p>
        </w:tc>
        <w:tc>
          <w:tcPr>
            <w:tcW w:w="5115" w:type="dxa"/>
            <w:tcBorders>
              <w:bottom w:val="single" w:sz="4" w:space="0" w:color="auto"/>
            </w:tcBorders>
            <w:shd w:val="clear" w:color="auto" w:fill="auto"/>
            <w:vAlign w:val="top"/>
          </w:tcPr>
          <w:p>
            <w:pPr>
              <w:pStyle w:val="ListParagraph"/>
              <w:numPr>
                <w:ilvl w:val="0"/>
                <w:numId w:val="13"/>
              </w:numPr>
              <w:tabs>
                <w:tab w:val="left" w:pos="196"/>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ind w:left="196" w:hanging="163"/>
              <w:rPr>
                <w:color w:val="333333"/>
                <w:lang w:val="en-US" w:eastAsia="en-US" w:bidi="en-US"/>
              </w:rPr>
            </w:pPr>
            <w:r>
              <w:rPr>
                <w:color w:val="333333"/>
                <w:lang w:val="en-US" w:eastAsia="en-US" w:bidi="en-US"/>
              </w:rPr>
              <w:t xml:space="preserve">Experience of the International Red Cross and Red Crescent Movement</w:t>
            </w:r>
          </w:p>
          <w:p>
            <w:pPr>
              <w:pStyle w:val="ListParagraph"/>
              <w:numPr>
                <w:ilvl w:val="0"/>
                <w:numId w:val="13"/>
              </w:numPr>
              <w:tabs>
                <w:tab w:val="left" w:pos="196"/>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ind w:left="196" w:hanging="163"/>
              <w:rPr>
                <w:color w:val="333333"/>
                <w:lang w:val="en-US" w:eastAsia="en-US" w:bidi="en-US"/>
              </w:rPr>
            </w:pPr>
            <w:r>
              <w:rPr>
                <w:color w:val="333333"/>
                <w:lang w:val="en-US" w:eastAsia="en-US" w:bidi="en-US"/>
              </w:rPr>
              <w:t xml:space="preserve">Experience of policy formation and planning processes</w:t>
            </w:r>
          </w:p>
          <w:p>
            <w:pPr>
              <w:pStyle w:val="ListParagraph"/>
              <w:numPr>
                <w:ilvl w:val="0"/>
                <w:numId w:val="13"/>
              </w:numPr>
              <w:tabs>
                <w:tab w:val="left" w:pos="196"/>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ind w:left="196" w:hanging="163"/>
              <w:rPr>
                <w:color w:val="333333"/>
                <w:lang w:val="en-US" w:eastAsia="en-US" w:bidi="en-US"/>
              </w:rPr>
            </w:pPr>
            <w:r>
              <w:rPr>
                <w:color w:val="333333"/>
                <w:lang w:val="en-US" w:eastAsia="en-US" w:bidi="en-US"/>
              </w:rPr>
              <w:t xml:space="preserve">Experience in actively contributing to organisational culture of safeguarding and anti-racism</w:t>
            </w:r>
          </w:p>
        </w:tc>
        <w:tc>
          <w:tcPr>
            <w:tcW w:w="516" w:type="dxa"/>
            <w:tcBorders>
              <w:bottom w:val="single" w:sz="4" w:space="0" w:color="auto"/>
            </w:tcBorders>
            <w:shd w:val="clear" w:color="auto" w:fill="auto"/>
            <w:vAlign w:val="top"/>
          </w:tcPr>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color w:val="333333"/>
                <w:lang w:val="en-US" w:eastAsia="en-US" w:bidi="en-US"/>
              </w:rPr>
            </w:pPr>
          </w:p>
        </w:tc>
        <w:tc>
          <w:tcPr>
            <w:tcW w:w="516" w:type="dxa"/>
            <w:tcBorders>
              <w:bottom w:val="single" w:sz="4" w:space="0" w:color="auto"/>
            </w:tcBorders>
            <w:shd w:val="clear" w:color="auto" w:fill="auto"/>
            <w:vAlign w:val="top"/>
          </w:tcPr>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color w:val="333333"/>
                <w:lang w:val="en-US" w:eastAsia="en-US" w:bidi="en-US"/>
              </w:rPr>
            </w:pPr>
          </w:p>
        </w:tc>
        <w:tc>
          <w:tcPr>
            <w:tcW w:w="516" w:type="dxa"/>
            <w:tcBorders>
              <w:bottom w:val="single" w:sz="4" w:space="0" w:color="auto"/>
            </w:tcBorders>
            <w:shd w:val="clear" w:color="auto" w:fill="auto"/>
            <w:vAlign w:val="top"/>
          </w:tcPr>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color w:val="333333"/>
                <w:lang w:val="en-US" w:eastAsia="en-US" w:bidi="en-US"/>
              </w:rPr>
            </w:pP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610"/>
        <w:gridCol w:w="6194"/>
        <w:gridCol w:w="1548"/>
      </w:tblGrid>
      <w:tr>
        <w:tc>
          <w:tcPr>
            <w:tcW w:w="1610" w:type="dxa"/>
            <w:tcBorders>
              <w:top w:val="single" w:sz="4" w:space="0" w:color="auto"/>
              <w:bottom w:val="single" w:sz="4" w:space="0" w:color="auto"/>
            </w:tcBorders>
            <w:shd w:val="clear" w:color="auto" w:fill="BFBFBF"/>
            <w:vAlign w:val="top"/>
          </w:tcPr>
          <w:p>
            <w:pPr>
              <w:pStyle w:val="Heading3"/>
              <w:tabs>
                <w:tab w:val="left" w:pos="1758"/>
                <w:tab w:val="left" w:pos="2637"/>
                <w:tab w:val="left" w:pos="3516"/>
                <w:tab w:val="left" w:pos="4395"/>
                <w:tab w:val="left" w:pos="5274"/>
                <w:tab w:val="left" w:pos="6153"/>
                <w:tab w:val="left" w:pos="7032"/>
              </w:tabs>
              <w:rPr>
                <w:color w:val="000000"/>
                <w:lang w:val="en-GB" w:eastAsia="en-GB" w:bidi="en-GB"/>
              </w:rPr>
            </w:pPr>
            <w:r>
              <w:rPr>
                <w:color w:val="000000"/>
                <w:lang w:val="en-GB" w:eastAsia="en-GB" w:bidi="en-GB"/>
              </w:rPr>
              <w:t xml:space="preserve">Behaviours	</w:t>
            </w:r>
          </w:p>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color w:val="333333"/>
                <w:lang w:val="en-US" w:eastAsia="en-US" w:bidi="en-US"/>
              </w:rPr>
            </w:pPr>
          </w:p>
        </w:tc>
        <w:tc>
          <w:tcPr>
            <w:tcW w:w="6194" w:type="dxa"/>
            <w:tcBorders>
              <w:top w:val="single" w:sz="4" w:space="0" w:color="auto"/>
              <w:bottom w:val="single" w:sz="4" w:space="0" w:color="auto"/>
            </w:tcBorders>
            <w:shd w:val="clear" w:color="auto" w:fill="auto"/>
            <w:vAlign w:val="top"/>
          </w:tcPr>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color w:val="333333"/>
                <w:lang w:val="en-US" w:eastAsia="en-US" w:bidi="en-US"/>
              </w:rPr>
            </w:pPr>
          </w:p>
          <w:p>
            <w:pPr>
              <w:pStyle w:val="ListParagraph"/>
              <w:numPr>
                <w:ilvl w:val="0"/>
                <w:numId w:val="13"/>
              </w:numPr>
              <w:tabs>
                <w:tab w:val="left" w:pos="196"/>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ind w:left="196" w:hanging="163"/>
              <w:rPr>
                <w:color w:val="333333"/>
                <w:lang w:val="en-US" w:eastAsia="en-US" w:bidi="en-US"/>
              </w:rPr>
            </w:pPr>
            <w:r>
              <w:rPr>
                <w:color w:val="333333"/>
                <w:lang w:val="en-US" w:eastAsia="en-US" w:bidi="en-US"/>
              </w:rPr>
              <w:t xml:space="preserve">Seeking Insight – Digs deeper and supports others to make best use of information</w:t>
            </w:r>
          </w:p>
          <w:p>
            <w:pPr>
              <w:pStyle w:val="ListParagraph"/>
              <w:numPr>
                <w:ilvl w:val="0"/>
                <w:numId w:val="13"/>
              </w:numPr>
              <w:tabs>
                <w:tab w:val="left" w:pos="196"/>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ind w:left="196" w:hanging="163"/>
              <w:rPr>
                <w:color w:val="333333"/>
                <w:lang w:val="en-US" w:eastAsia="en-US" w:bidi="en-US"/>
              </w:rPr>
            </w:pPr>
            <w:r>
              <w:rPr>
                <w:color w:val="333333"/>
                <w:lang w:val="en-US" w:eastAsia="en-US" w:bidi="en-US"/>
              </w:rPr>
              <w:t xml:space="preserve">Working Collaboratively – Pro-actively builds collaborative relationships internally and externally</w:t>
            </w:r>
          </w:p>
          <w:p>
            <w:pPr>
              <w:pStyle w:val="ListParagraph"/>
              <w:numPr>
                <w:ilvl w:val="0"/>
                <w:numId w:val="13"/>
              </w:numPr>
              <w:tabs>
                <w:tab w:val="left" w:pos="196"/>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ind w:left="196" w:hanging="163"/>
              <w:rPr>
                <w:color w:val="333333"/>
                <w:lang w:val="en-US" w:eastAsia="en-US" w:bidi="en-US"/>
              </w:rPr>
            </w:pPr>
            <w:r>
              <w:rPr>
                <w:color w:val="333333"/>
                <w:lang w:val="en-US" w:eastAsia="en-US" w:bidi="en-US"/>
              </w:rPr>
              <w:t xml:space="preserve">Communicating and Influencing –  Takes multiple steps to communicate and influence</w:t>
            </w:r>
          </w:p>
          <w:p>
            <w:pPr>
              <w:pStyle w:val="ListParagraph"/>
              <w:numPr>
                <w:ilvl w:val="0"/>
                <w:numId w:val="13"/>
              </w:numPr>
              <w:tabs>
                <w:tab w:val="left" w:pos="196"/>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ind w:left="196" w:hanging="163"/>
              <w:rPr>
                <w:color w:val="333333"/>
                <w:lang w:val="en-US" w:eastAsia="en-US" w:bidi="en-US"/>
              </w:rPr>
            </w:pPr>
            <w:r>
              <w:rPr>
                <w:color w:val="333333"/>
                <w:lang w:val="en-US" w:eastAsia="en-US" w:bidi="en-US"/>
              </w:rPr>
              <w:t xml:space="preserve">Solution focused –Constructs and customises solutions and makes plans</w:t>
            </w:r>
          </w:p>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color w:val="333333"/>
                <w:lang w:val="en-US" w:eastAsia="en-US" w:bidi="en-US"/>
              </w:rPr>
            </w:pPr>
          </w:p>
        </w:tc>
        <w:tc>
          <w:tcPr>
            <w:tcW w:w="1548" w:type="dxa"/>
            <w:tcBorders>
              <w:top w:val="single" w:sz="4" w:space="0" w:color="auto"/>
              <w:bottom w:val="single" w:sz="4" w:space="0" w:color="auto"/>
            </w:tcBorders>
            <w:shd w:val="clear" w:color="auto" w:fill="auto"/>
            <w:vAlign w:val="top"/>
          </w:tcPr>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color w:val="333333"/>
                <w:lang w:val="en-US" w:eastAsia="en-US" w:bidi="en-US"/>
              </w:rPr>
            </w:pP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10"/>
        <w:gridCol w:w="1079"/>
        <w:gridCol w:w="5115"/>
        <w:gridCol w:w="1548"/>
      </w:tblGrid>
      <w:tr>
        <w:trPr>
          <w:trHeight w:val="623" w:hRule="atLeast"/>
        </w:trPr>
        <w:tc>
          <w:tcPr>
            <w:tcW w:w="1610" w:type="dxa"/>
            <w:vMerge w:val="restart"/>
            <w:tcBorders>
              <w:top w:val="single" w:sz="4" w:space="0" w:color="auto"/>
            </w:tcBorders>
            <w:shd w:val="clear" w:color="auto" w:fill="BFBFBF"/>
            <w:vAlign w:val="top"/>
          </w:tcPr>
          <w:p>
            <w:pPr>
              <w:pStyle w:val="Heading3"/>
              <w:tabs>
                <w:tab w:val="left" w:pos="1758"/>
                <w:tab w:val="left" w:pos="2637"/>
                <w:tab w:val="left" w:pos="3516"/>
                <w:tab w:val="left" w:pos="4395"/>
                <w:tab w:val="left" w:pos="5274"/>
                <w:tab w:val="left" w:pos="6153"/>
                <w:tab w:val="left" w:pos="7032"/>
              </w:tabs>
              <w:rPr>
                <w:color w:val="333333"/>
                <w:lang w:val="en-US" w:eastAsia="en-US" w:bidi="en-US"/>
              </w:rPr>
            </w:pPr>
            <w:r>
              <w:rPr>
                <w:color w:val="000000"/>
                <w:lang w:val="en-GB" w:eastAsia="en-GB" w:bidi="en-GB"/>
              </w:rPr>
              <w:t xml:space="preserve">Additional requirements</w:t>
            </w:r>
          </w:p>
        </w:tc>
        <w:tc>
          <w:tcPr>
            <w:tcW w:w="1079" w:type="dxa"/>
            <w:tcBorders>
              <w:top w:val="single" w:sz="4" w:space="0" w:color="auto"/>
            </w:tcBorders>
            <w:shd w:val="clear" w:color="auto" w:fill="auto"/>
            <w:vAlign w:val="top"/>
          </w:tcPr>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color w:val="333333"/>
                <w:sz w:val="20"/>
                <w:szCs w:val="20"/>
                <w:lang w:val="en-US" w:eastAsia="en-US" w:bidi="en-US"/>
              </w:rPr>
            </w:pPr>
            <w:r>
              <w:rPr>
                <w:color w:val="333333"/>
                <w:sz w:val="20"/>
                <w:szCs w:val="20"/>
                <w:lang w:val="en-US" w:eastAsia="en-US" w:bidi="en-US"/>
              </w:rPr>
              <w:t xml:space="preserve">Essential</w:t>
            </w:r>
          </w:p>
        </w:tc>
        <w:tc>
          <w:tcPr>
            <w:tcW w:w="5115" w:type="dxa"/>
            <w:tcBorders>
              <w:top w:val="single" w:sz="4" w:space="0" w:color="auto"/>
            </w:tcBorders>
            <w:shd w:val="clear" w:color="auto" w:fill="auto"/>
            <w:vAlign w:val="top"/>
          </w:tcPr>
          <w:p>
            <w:pPr>
              <w:pStyle w:val="ListParagraph"/>
              <w:numPr>
                <w:ilvl w:val="0"/>
                <w:numId w:val="14"/>
              </w:numPr>
              <w:tabs>
                <w:tab w:val="left" w:pos="196"/>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ind w:left="196" w:hanging="196"/>
              <w:rPr>
                <w:color w:val="333333"/>
                <w:lang w:val="en-US" w:eastAsia="en-US" w:bidi="en-US"/>
              </w:rPr>
            </w:pPr>
            <w:r>
              <w:rPr>
                <w:lang w:val="en-GB" w:eastAsia="en-GB" w:bidi="en-GB"/>
              </w:rPr>
              <w:t xml:space="preserve">Ensures inclusive practice and promotes diversity</w:t>
            </w:r>
          </w:p>
        </w:tc>
        <w:tc>
          <w:tcPr>
            <w:tcW w:w="1548" w:type="dxa"/>
            <w:tcBorders>
              <w:top w:val="single" w:sz="4" w:space="0" w:color="auto"/>
            </w:tcBorders>
            <w:shd w:val="clear" w:color="auto" w:fill="auto"/>
            <w:vAlign w:val="top"/>
          </w:tcPr>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color w:val="333333"/>
                <w:lang w:val="en-US" w:eastAsia="en-US" w:bidi="en-US"/>
              </w:rPr>
            </w:pPr>
          </w:p>
        </w:tc>
      </w:tr>
      <w:tr>
        <w:tc>
          <w:tcPr>
            <w:tcW w:w="1610" w:type="dxa"/>
            <w:vMerge w:val="continue"/>
            <w:shd w:val="clear" w:color="auto" w:fill="auto"/>
            <w:vAlign w:val="top"/>
          </w:tcPr>
          <w:p>
            <w:pPr>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sz w:val="22"/>
              </w:rPr>
            </w:pPr>
          </w:p>
        </w:tc>
        <w:tc>
          <w:tcPr>
            <w:tcW w:w="1079" w:type="dxa"/>
            <w:shd w:val="clear" w:color="auto" w:fill="auto"/>
            <w:vAlign w:val="top"/>
          </w:tcPr>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color w:val="333333"/>
                <w:sz w:val="20"/>
                <w:szCs w:val="20"/>
                <w:lang w:val="en-US" w:eastAsia="en-US" w:bidi="en-US"/>
              </w:rPr>
            </w:pPr>
            <w:r>
              <w:rPr>
                <w:color w:val="333333"/>
                <w:sz w:val="20"/>
                <w:szCs w:val="20"/>
                <w:lang w:val="en-US" w:eastAsia="en-US" w:bidi="en-US"/>
              </w:rPr>
              <w:t xml:space="preserve">Desirable</w:t>
            </w:r>
          </w:p>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color w:val="333333"/>
                <w:sz w:val="20"/>
                <w:szCs w:val="20"/>
                <w:lang w:val="en-US" w:eastAsia="en-US" w:bidi="en-US"/>
              </w:rPr>
            </w:pPr>
          </w:p>
        </w:tc>
        <w:tc>
          <w:tcPr>
            <w:tcW w:w="5115" w:type="dxa"/>
            <w:shd w:val="clear" w:color="auto" w:fill="auto"/>
            <w:vAlign w:val="top"/>
          </w:tcPr>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color w:val="333333"/>
                <w:lang w:val="en-US" w:eastAsia="en-US" w:bidi="en-US"/>
              </w:rPr>
            </w:pPr>
          </w:p>
        </w:tc>
        <w:tc>
          <w:tcPr>
            <w:tcW w:w="1548" w:type="dxa"/>
            <w:shd w:val="clear" w:color="auto" w:fill="auto"/>
            <w:vAlign w:val="top"/>
          </w:tcPr>
          <w:p>
            <w:pPr>
              <w:pStyle w:val="Normal"/>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rPr>
                <w:color w:val="333333"/>
                <w:lang w:val="en-US" w:eastAsia="en-US" w:bidi="en-US"/>
              </w:rPr>
            </w:pPr>
          </w:p>
        </w:tc>
      </w:tr>
    </w:tbl>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lang w:val="en-GB" w:eastAsia="en-GB" w:bidi="en-GB"/>
        </w:rPr>
      </w:pPr>
      <w:r>
        <w:rPr>
          <w:color w:val="262626"/>
          <w:lang w:val="en-GB" w:eastAsia="en-GB" w:bidi="en-GB"/>
        </w:rPr>
        <w:t xml:space="preserve">We guarantee an interview to disabled candidates (as defined in the 2010 Equality Act) who meet the minimum shortlisting criteria in the advertised person specification and apply under the disability confident scheme.</w:t>
      </w:r>
    </w:p>
    <w:p>
      <w:pPr>
        <w:pStyle w:val="BodyText"/>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s>
        <w:rPr>
          <w:lang w:val="en-GB" w:eastAsia="en-GB" w:bidi="en-GB"/>
        </w:rPr>
      </w:pPr>
    </w:p>
    <w:sectPr>
      <w:footerReference w:type="default" r:id="rId00007"/>
      <w:pgSz w:w="11900" w:h="16840"/>
      <w:pgMar w:top="1276" w:right="1588" w:bottom="1361" w:left="1588" w:header="567" w:footer="567"/>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Sylfaen">
    <w:panose1 w:val="010A0502050306030303"/>
    <w:charset w:val="00"/>
    <w:family w:val="roman"/>
    <w:pitch w:val="variable"/>
    <w:sig w:usb0="04000687" w:usb1="00000000" w:usb2="00000000" w:usb3="00000000" w:csb0="2000009F" w:csb1="00000000"/>
  </w:font>
  <w:font w:name="Times">
    <w:panose1 w:val="02020603050405020304"/>
    <w:charset w:val="00"/>
    <w:family w:val="roman"/>
    <w:pitch w:val="variable"/>
    <w:sig w:usb0="E0002EFF" w:usb1="C000785B" w:usb2="00000009" w:usb3="00000000" w:csb0="400001FF" w:csb1="FFFF0000"/>
  </w:font>
  <w:font w:name="Ariall">
    <w:charset w:val="00"/>
    <w:family w:val="auto"/>
    <w:pitch w:val="default"/>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8088"/>
      <w:gridCol w:w="701"/>
    </w:tblGrid>
    <w:tr>
      <w:trPr>
        <w:trHeight w:val="57" w:hRule="atLeast"/>
      </w:trPr>
      <w:tc>
        <w:tcPr>
          <w:tcW w:w="8088" w:type="dxa"/>
          <w:shd w:val="clear" w:color="auto" w:fill="auto"/>
          <w:vAlign w:val="bottom"/>
        </w:tcPr>
        <w:p>
          <w:pPr>
            <w:pStyle w:val="Footer"/>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jc w:val="right"/>
            <w:rPr>
              <w:rStyle w:val="PageNumber"/>
              <w:lang w:val="en-GB" w:eastAsia="en-GB" w:bidi="en-GB"/>
            </w:rPr>
          </w:pPr>
          <w:r>
            <w:rPr>
              <w:rStyle w:val="PageNumber"/>
              <w:color w:val="A6A6A6"/>
              <w:lang w:val="en-GB" w:eastAsia="en-GB" w:bidi="en-GB"/>
            </w:rPr>
            <w:t xml:space="preserve">Role profile template Nov 2021</w:t>
          </w:r>
        </w:p>
      </w:tc>
      <w:tc>
        <w:tcPr>
          <w:tcW w:w="701" w:type="dxa"/>
          <w:shd w:val="clear" w:color="auto" w:fill="auto"/>
          <w:vAlign w:val="bottom"/>
        </w:tcPr>
        <w:p>
          <w:pPr>
            <w:pStyle w:val="Footer"/>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jc w:val="right"/>
            <w:rPr>
              <w:rStyle w:val="PageNumber"/>
              <w:lang w:val="en-GB" w:eastAsia="en-GB" w:bidi="en-GB"/>
            </w:rPr>
          </w:pPr>
          <w:r>
            <w:rPr>
              <w:rStyle w:val="PageNumber"/>
              <w:noProof/>
              <w:lang w:val="en-GB" w:eastAsia="en-GB" w:bidi="en-GB"/>
            </w:rPr>
            <w:fldChar w:fldCharType="begin"/>
          </w:r>
          <w:r>
            <w:rPr>
              <w:rStyle w:val="PageNumber"/>
              <w:noProof/>
              <w:lang w:val="en-GB" w:eastAsia="en-GB" w:bidi="en-GB"/>
            </w:rPr>
            <w:instrText xml:space="preserve"> PAGE \* Arabic \* MERGEFORMAT </w:instrText>
          </w:r>
          <w:r>
            <w:rPr>
              <w:rStyle w:val="PageNumber"/>
              <w:noProof/>
              <w:lang w:val="en-GB" w:eastAsia="en-GB" w:bidi="en-GB"/>
            </w:rPr>
            <w:fldChar w:fldCharType="separate"/>
          </w:r>
          <w:r>
            <w:rPr>
              <w:rStyle w:val="PageNumber"/>
              <w:noProof/>
              <w:lang w:val="en-GB" w:eastAsia="en-GB" w:bidi="en-GB"/>
            </w:rPr>
            <w:t xml:space="preserve">3</w:t>
          </w:r>
          <w:r>
            <w:rPr>
              <w:rStyle w:val="PageNumber"/>
              <w:lang w:val="en-GB" w:eastAsia="en-GB" w:bidi="en-GB"/>
            </w:rPr>
            <w:fldChar w:fldCharType="end"/>
          </w:r>
        </w:p>
      </w:tc>
    </w:tr>
  </w:tbl>
  <w:p>
    <w:pPr>
      <w:pStyle w:val="Footer"/>
      <w:tabs>
        <w:tab w:val="left" w:pos="879"/>
        <w:tab w:val="left" w:pos="1758"/>
        <w:tab w:val="left" w:pos="2637"/>
        <w:tab w:val="left" w:pos="3516"/>
        <w:tab w:val="left" w:pos="4395"/>
        <w:tab w:val="left" w:pos="5274"/>
        <w:tab w:val="left" w:pos="6153"/>
        <w:tab w:val="left" w:pos="7032"/>
        <w:tab w:val="left" w:pos="7911"/>
        <w:tab w:val="left" w:pos="8790"/>
        <w:tab w:val="left" w:pos="9669"/>
        <w:tab w:val="left" w:pos="10548"/>
        <w:tab w:val="left" w:pos="11427"/>
        <w:tab w:val="left" w:pos="12306"/>
      </w:tabs>
      <w:spacing w:line="20" w:lineRule="atLeast"/>
      <w:rPr>
        <w:rStyle w:val="PageNumber"/>
        <w:lang w:val="en-GB" w:eastAsia="en-GB" w:bidi="en-GB"/>
      </w:rPr>
    </w:pPr>
  </w:p>
</w:ftr>
</file>

<file path=word/numbering.xml><?xml version="1.0" encoding="utf-8"?>
<w:numbering xmlns:w="http://schemas.openxmlformats.org/wordprocessingml/2006/main">
  <w:abstractNum w:abstractNumId="0">
    <w:multiLevelType w:val="singleLevel"/>
    <w:lvl w:ilvl="0">
      <w:start w:val="1"/>
      <w:numFmt w:val="bullet"/>
      <w:pStyle w:val="Bullets"/>
      <w:suff w:val="tab"/>
      <w:lvlText w:val="-"/>
      <w:pPr>
        <w:ind w:left="720" w:hanging="360"/>
        <w:tabs>
          <w:tab w:val="num" w:pos="720"/>
        </w:tabs>
      </w:pPr>
      <w:rPr>
        <w:rFonts w:hint="default" w:ascii="Sylfaen" w:hAnsi="Sylfaen" w:eastAsia="Sylfaen" w:cs="Sylfaen"/>
        <w:b w:val="off"/>
        <w:i w:val="off"/>
        <w:strike w:val="off"/>
        <w:color w:val="auto"/>
        <w:position w:val="0"/>
        <w:sz w:val="22"/>
        <w:u w:val="none"/>
        <w:shd w:val="clear" w:color="auto"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1.%2."/>
      <w:pPr>
        <w:ind w:left="720" w:hanging="360"/>
        <w:tabs>
          <w:tab w:val="num" w:pos="720"/>
        </w:tabs>
      </w:pPr>
    </w:lvl>
    <w:lvl w:ilvl="2">
      <w:start w:val="1"/>
      <w:numFmt w:val="decimal"/>
      <w:pStyle w:val="Heading 3 Numbered"/>
      <w:suff w:val="space"/>
      <w:lvlText w:val="%1.%2..%3  "/>
      <w:rPr>
        <w:rFonts w:hint="default" w:ascii="Arial" w:hAnsi="Arial" w:eastAsia="Arial" w:cs="Arial"/>
        <w:b w:val="on"/>
        <w:i w:val="off"/>
        <w:strike w:val="off"/>
        <w:color w:val="627B80"/>
        <w:position w:val="0"/>
        <w:sz w:val="22"/>
        <w:u w:val="none"/>
        <w:shd w:val="clear" w:color="auto" w:fill="auto"/>
      </w:rPr>
    </w:lvl>
    <w:lvl w:ilvl="3">
      <w:start w:val="1"/>
      <w:numFmt w:val="decimal"/>
      <w:suff w:val="tab"/>
      <w:lvlText w:val="%1.%2..%3  %4."/>
      <w:pPr>
        <w:ind w:left="1440" w:hanging="360"/>
        <w:tabs>
          <w:tab w:val="num" w:pos="1440"/>
        </w:tabs>
      </w:pPr>
    </w:lvl>
    <w:lvl w:ilvl="4">
      <w:start w:val="1"/>
      <w:numFmt w:val="decimal"/>
      <w:suff w:val="tab"/>
      <w:lvlText w:val="%1.%2..%3  %4.%5."/>
      <w:pPr>
        <w:ind w:left="1800" w:hanging="360"/>
        <w:tabs>
          <w:tab w:val="num" w:pos="1800"/>
        </w:tabs>
      </w:pPr>
    </w:lvl>
    <w:lvl w:ilvl="5">
      <w:start w:val="1"/>
      <w:numFmt w:val="decimal"/>
      <w:suff w:val="tab"/>
      <w:lvlText w:val="%1.%2..%3  %4.%5.%6."/>
      <w:pPr>
        <w:ind w:left="2160" w:hanging="360"/>
        <w:tabs>
          <w:tab w:val="num" w:pos="2160"/>
        </w:tabs>
      </w:pPr>
    </w:lvl>
    <w:lvl w:ilvl="6">
      <w:start w:val="1"/>
      <w:numFmt w:val="decimal"/>
      <w:suff w:val="tab"/>
      <w:lvlText w:val="%1.%2..%3  %4.%5.%6.%7."/>
      <w:pPr>
        <w:ind w:left="2520" w:hanging="360"/>
        <w:tabs>
          <w:tab w:val="num" w:pos="2520"/>
        </w:tabs>
      </w:pPr>
    </w:lvl>
    <w:lvl w:ilvl="7">
      <w:start w:val="1"/>
      <w:numFmt w:val="decimal"/>
      <w:suff w:val="tab"/>
      <w:lvlText w:val="%1.%2..%3  %4.%5.%6.%7.%8."/>
      <w:pPr>
        <w:ind w:left="2880" w:hanging="360"/>
        <w:tabs>
          <w:tab w:val="num" w:pos="2880"/>
        </w:tabs>
      </w:pPr>
    </w:lvl>
    <w:lvl w:ilvl="8">
      <w:start w:val="1"/>
      <w:numFmt w:val="decimal"/>
      <w:suff w:val="tab"/>
      <w:lvlText w:val="%1.%2..%3  %4.%5.%6.%7.%8.%9."/>
      <w:pPr>
        <w:ind w:left="3240" w:hanging="360"/>
        <w:tabs>
          <w:tab w:val="num" w:pos="3240"/>
        </w:tabs>
      </w:pPr>
    </w:lvl>
  </w:abstractNum>
  <w:abstractNum w:abstractNumId="2">
    <w:multiLevelType w:val="multilevel"/>
    <w:lvl w:ilvl="0">
      <w:start w:val="1"/>
      <w:numFmt w:val="decimal"/>
      <w:pStyle w:val="Heading 1 Numbered"/>
      <w:suff w:val="space"/>
      <w:lvlText w:val="%1 "/>
      <w:rPr>
        <w:rFonts w:hint="default" w:ascii="Arial" w:hAnsi="Arial" w:eastAsia="Arial" w:cs="Arial"/>
        <w:b w:val="off"/>
        <w:i w:val="off"/>
        <w:strike w:val="off"/>
        <w:color w:val="627B80"/>
        <w:position w:val="0"/>
        <w:sz w:val="40"/>
        <w:u w:val="none"/>
        <w:shd w:val="clear" w:color="auto" w:fill="auto"/>
      </w:rPr>
    </w:lvl>
    <w:lvl w:ilvl="1">
      <w:start w:val="1"/>
      <w:numFmt w:val="decimal"/>
      <w:suff w:val="tab"/>
      <w:lvlText w:val="%1 %2."/>
      <w:pPr>
        <w:ind w:left="720" w:hanging="360"/>
        <w:tabs>
          <w:tab w:val="num" w:pos="720"/>
        </w:tabs>
      </w:pPr>
    </w:lvl>
    <w:lvl w:ilvl="2">
      <w:start w:val="1"/>
      <w:numFmt w:val="decimal"/>
      <w:suff w:val="tab"/>
      <w:lvlText w:val="%1 %2.%3."/>
      <w:pPr>
        <w:ind w:left="1080" w:hanging="360"/>
        <w:tabs>
          <w:tab w:val="num" w:pos="1080"/>
        </w:tabs>
      </w:pPr>
    </w:lvl>
    <w:lvl w:ilvl="3">
      <w:start w:val="1"/>
      <w:numFmt w:val="decimal"/>
      <w:suff w:val="tab"/>
      <w:lvlText w:val="%1 %2.%3.%4."/>
      <w:pPr>
        <w:ind w:left="1440" w:hanging="360"/>
        <w:tabs>
          <w:tab w:val="num" w:pos="1440"/>
        </w:tabs>
      </w:pPr>
    </w:lvl>
    <w:lvl w:ilvl="4">
      <w:start w:val="1"/>
      <w:numFmt w:val="decimal"/>
      <w:suff w:val="tab"/>
      <w:lvlText w:val="%1 %2.%3.%4.%5."/>
      <w:pPr>
        <w:ind w:left="1800" w:hanging="360"/>
        <w:tabs>
          <w:tab w:val="num" w:pos="1800"/>
        </w:tabs>
      </w:pPr>
    </w:lvl>
    <w:lvl w:ilvl="5">
      <w:start w:val="1"/>
      <w:numFmt w:val="decimal"/>
      <w:suff w:val="tab"/>
      <w:lvlText w:val="%1 %2.%3.%4.%5.%6."/>
      <w:pPr>
        <w:ind w:left="2160" w:hanging="360"/>
        <w:tabs>
          <w:tab w:val="num" w:pos="2160"/>
        </w:tabs>
      </w:pPr>
    </w:lvl>
    <w:lvl w:ilvl="6">
      <w:start w:val="1"/>
      <w:numFmt w:val="decimal"/>
      <w:suff w:val="tab"/>
      <w:lvlText w:val="%1 %2.%3.%4.%5.%6.%7."/>
      <w:pPr>
        <w:ind w:left="2520" w:hanging="360"/>
        <w:tabs>
          <w:tab w:val="num" w:pos="2520"/>
        </w:tabs>
      </w:pPr>
    </w:lvl>
    <w:lvl w:ilvl="7">
      <w:start w:val="1"/>
      <w:numFmt w:val="decimal"/>
      <w:suff w:val="tab"/>
      <w:lvlText w:val="%1 %2.%3.%4.%5.%6.%7.%8."/>
      <w:pPr>
        <w:ind w:left="2880" w:hanging="360"/>
        <w:tabs>
          <w:tab w:val="num" w:pos="2880"/>
        </w:tabs>
      </w:pPr>
    </w:lvl>
    <w:lvl w:ilvl="8">
      <w:start w:val="1"/>
      <w:numFmt w:val="decimal"/>
      <w:suff w:val="tab"/>
      <w:lvlText w:val="%1 %2.%3.%4.%5.%6.%7.%8.%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pStyle w:val="Heading 2 Numbered"/>
      <w:suff w:val="space"/>
      <w:lvlText w:val="%1..%2  "/>
      <w:rPr>
        <w:rFonts w:hint="default" w:ascii="Arial" w:hAnsi="Arial" w:eastAsia="Arial" w:cs="Arial"/>
        <w:b w:val="off"/>
        <w:i w:val="off"/>
        <w:strike w:val="off"/>
        <w:color w:val="EE2A24"/>
        <w:position w:val="0"/>
        <w:sz w:val="28"/>
        <w:u w:val="none"/>
        <w:shd w:val="clear" w:color="auto" w:fill="auto"/>
      </w:rPr>
    </w:lvl>
    <w:lvl w:ilvl="2">
      <w:start w:val="1"/>
      <w:numFmt w:val="decimal"/>
      <w:suff w:val="tab"/>
      <w:lvlText w:val="%1..%2  %3."/>
      <w:pPr>
        <w:ind w:left="1080" w:hanging="360"/>
        <w:tabs>
          <w:tab w:val="num" w:pos="1080"/>
        </w:tabs>
      </w:pPr>
    </w:lvl>
    <w:lvl w:ilvl="3">
      <w:start w:val="1"/>
      <w:numFmt w:val="decimal"/>
      <w:suff w:val="tab"/>
      <w:lvlText w:val="%1..%2  %3.%4."/>
      <w:pPr>
        <w:ind w:left="1440" w:hanging="360"/>
        <w:tabs>
          <w:tab w:val="num" w:pos="1440"/>
        </w:tabs>
      </w:pPr>
    </w:lvl>
    <w:lvl w:ilvl="4">
      <w:start w:val="1"/>
      <w:numFmt w:val="decimal"/>
      <w:suff w:val="tab"/>
      <w:lvlText w:val="%1..%2  %3.%4.%5."/>
      <w:pPr>
        <w:ind w:left="1800" w:hanging="360"/>
        <w:tabs>
          <w:tab w:val="num" w:pos="1800"/>
        </w:tabs>
      </w:pPr>
    </w:lvl>
    <w:lvl w:ilvl="5">
      <w:start w:val="1"/>
      <w:numFmt w:val="decimal"/>
      <w:suff w:val="tab"/>
      <w:lvlText w:val="%1..%2  %3.%4.%5.%6."/>
      <w:pPr>
        <w:ind w:left="2160" w:hanging="360"/>
        <w:tabs>
          <w:tab w:val="num" w:pos="2160"/>
        </w:tabs>
      </w:pPr>
    </w:lvl>
    <w:lvl w:ilvl="6">
      <w:start w:val="1"/>
      <w:numFmt w:val="decimal"/>
      <w:suff w:val="tab"/>
      <w:lvlText w:val="%1..%2  %3.%4.%5.%6.%7."/>
      <w:pPr>
        <w:ind w:left="2520" w:hanging="360"/>
        <w:tabs>
          <w:tab w:val="num" w:pos="2520"/>
        </w:tabs>
      </w:pPr>
    </w:lvl>
    <w:lvl w:ilvl="7">
      <w:start w:val="1"/>
      <w:numFmt w:val="decimal"/>
      <w:suff w:val="tab"/>
      <w:lvlText w:val="%1..%2  %3.%4.%5.%6.%7.%8."/>
      <w:pPr>
        <w:ind w:left="2880" w:hanging="360"/>
        <w:tabs>
          <w:tab w:val="num" w:pos="2880"/>
        </w:tabs>
      </w:pPr>
    </w:lvl>
    <w:lvl w:ilvl="8">
      <w:start w:val="1"/>
      <w:numFmt w:val="decimal"/>
      <w:suff w:val="tab"/>
      <w:lvlText w:val="%1..%2  %3.%4.%5.%6.%7.%8.%9."/>
      <w:pPr>
        <w:ind w:left="3240" w:hanging="360"/>
        <w:tabs>
          <w:tab w:val="num" w:pos="3240"/>
        </w:tabs>
      </w:pPr>
    </w:lvl>
  </w:abstractNum>
  <w:abstractNum w:abstractNumId="4">
    <w:multiLevelType w:val="singleLevel"/>
    <w:lvl w:ilvl="0">
      <w:start w:val="1"/>
      <w:numFmt w:val="bullet"/>
      <w:pStyle w:val="Box List Bullet"/>
      <w:suff w:val="tab"/>
      <w:lvlText w:val="&gt;"/>
      <w:pPr>
        <w:ind w:left="227" w:hanging="227"/>
        <w:tabs>
          <w:tab w:val="num" w:pos="227"/>
        </w:tabs>
      </w:pPr>
      <w:rPr>
        <w:rFonts w:hint="default" w:ascii="Ariall" w:hAnsi="Ariall" w:eastAsia="Ariall" w:cs="Ariall"/>
        <w:b w:val="off"/>
        <w:i w:val="off"/>
        <w:strike w:val="off"/>
        <w:color w:val="auto"/>
        <w:position w:val="0"/>
        <w:sz w:val="22"/>
        <w:u w:val="none"/>
        <w:shd w:val="clear" w:color="auto" w:fill="auto"/>
      </w:rPr>
    </w:lvl>
  </w:abstractNum>
  <w:abstractNum w:abstractNumId="5">
    <w:multiLevelType w:val="singleLevel"/>
    <w:lvl w:ilvl="0">
      <w:start w:val="1"/>
      <w:numFmt w:val="bullet"/>
      <w:pStyle w:val="List Bullet"/>
      <w:suff w:val="tab"/>
      <w:lvlText w:val="&gt;"/>
      <w:pPr>
        <w:ind w:left="340" w:hanging="340"/>
        <w:tabs>
          <w:tab w:val="num" w:pos="340"/>
        </w:tabs>
      </w:pPr>
      <w:rPr>
        <w:rFonts w:hint="default" w:ascii="Ariall" w:hAnsi="Ariall" w:eastAsia="Ariall" w:cs="Ariall"/>
        <w:b w:val="off"/>
        <w:i w:val="off"/>
        <w:strike w:val="off"/>
        <w:color w:val="auto"/>
        <w:position w:val="0"/>
        <w:sz w:val="22"/>
        <w:u w:val="none"/>
        <w:shd w:val="clear" w:color="auto" w:fill="auto"/>
      </w:rPr>
    </w:lvl>
  </w:abstractNum>
  <w:abstractNum w:abstractNumId="6">
    <w:multiLevelType w:val="singleLevel"/>
    <w:lvl w:ilvl="0">
      <w:start w:val="1"/>
      <w:numFmt w:val="decimal"/>
      <w:pStyle w:val="List Number"/>
      <w:suff w:val="tab"/>
      <w:lvlText w:val="%1"/>
      <w:pPr>
        <w:ind w:left="340" w:hanging="340"/>
        <w:tabs>
          <w:tab w:val="num" w:pos="340"/>
        </w:tabs>
      </w:pPr>
      <w:rPr>
        <w:rFonts w:hint="default" w:ascii="Arial" w:hAnsi="Arial" w:eastAsia="Arial" w:cs="Arial"/>
        <w:b w:val="off"/>
        <w:i w:val="off"/>
        <w:strike w:val="off"/>
        <w:color w:val="auto"/>
        <w:position w:val="0"/>
        <w:sz w:val="22"/>
        <w:u w:val="none"/>
        <w:shd w:val="clear" w:color="auto" w:fill="auto"/>
      </w:rPr>
    </w:lvl>
  </w:abstractNum>
  <w:abstractNum w:abstractNumId="7">
    <w:multiLevelType w:val="singleLevel"/>
    <w:lvl w:ilvl="0">
      <w:start w:val="1"/>
      <w:numFmt w:val="bullet"/>
      <w:suff w:val="tab"/>
      <w:lvlText w:val=""/>
      <w:pPr>
        <w:ind w:left="153" w:hanging="153"/>
        <w:tabs>
          <w:tab w:val="num" w:pos="153"/>
        </w:tabs>
      </w:pPr>
      <w:rPr>
        <w:rFonts w:hint="default" w:ascii="Symbol" w:hAnsi="Symbol" w:eastAsia="Symbol" w:cs="Symbol"/>
        <w:b w:val="off"/>
        <w:i w:val="off"/>
        <w:strike w:val="off"/>
        <w:color w:val="auto"/>
        <w:position w:val="0"/>
        <w:sz w:val="22"/>
        <w:u w:val="none"/>
        <w:shd w:val="clear" w:color="auto" w:fill="auto"/>
      </w:rPr>
    </w:lvl>
  </w:abstractNum>
  <w:abstractNum w:abstractNumId="8">
    <w:multiLevelType w:val="singleLevel"/>
    <w:lvl w:ilvl="0">
      <w:start w:val="1"/>
      <w:numFmt w:val="bullet"/>
      <w:suff w:val="tab"/>
      <w:lvlText w:val=""/>
      <w:pPr>
        <w:ind w:left="153" w:hanging="153"/>
        <w:tabs>
          <w:tab w:val="num" w:pos="153"/>
        </w:tabs>
      </w:pPr>
      <w:rPr>
        <w:rFonts w:hint="default" w:ascii="Symbol" w:hAnsi="Symbol" w:eastAsia="Symbol" w:cs="Symbol"/>
        <w:b w:val="off"/>
        <w:i w:val="off"/>
        <w:strike w:val="off"/>
        <w:color w:val="000000"/>
        <w:position w:val="0"/>
        <w:sz w:val="22"/>
        <w:u w:val="none"/>
        <w:shd w:val="clear" w:color="auto" w:fill="FFFFFF"/>
      </w:rPr>
    </w:lvl>
  </w:abstractNum>
  <w:abstractNum w:abstractNumId="9">
    <w:multiLevelType w:val="singleLevel"/>
    <w:lvl w:ilvl="0">
      <w:start w:val="1"/>
      <w:numFmt w:val="bullet"/>
      <w:suff w:val="tab"/>
      <w:lvlText w:val=""/>
      <w:pPr>
        <w:ind w:left="153" w:hanging="153"/>
        <w:tabs>
          <w:tab w:val="num" w:pos="153"/>
        </w:tabs>
      </w:pPr>
      <w:rPr>
        <w:rFonts w:hint="default" w:ascii="Symbol" w:hAnsi="Symbol" w:eastAsia="Symbol" w:cs="Symbol"/>
        <w:b w:val="off"/>
        <w:i w:val="off"/>
        <w:strike w:val="off"/>
        <w:color w:val="000000"/>
        <w:position w:val="0"/>
        <w:sz w:val="22"/>
        <w:u w:val="none"/>
        <w:shd w:val="clear" w:color="auto" w:fill="auto"/>
      </w:rPr>
    </w:lvl>
  </w:abstractNum>
  <w:abstractNum w:abstractNumId="10">
    <w:multiLevelType w:val="singleLevel"/>
    <w:lvl w:ilvl="0">
      <w:start w:val="1"/>
      <w:numFmt w:val="bullet"/>
      <w:suff w:val="tab"/>
      <w:lvlText w:val="&gt;"/>
      <w:pPr>
        <w:ind w:left="720" w:hanging="360"/>
        <w:tabs>
          <w:tab w:val="num" w:pos="720"/>
        </w:tabs>
      </w:pPr>
      <w:rPr>
        <w:rFonts w:hint="default" w:ascii="Ariall" w:hAnsi="Ariall" w:eastAsia="Ariall" w:cs="Ariall"/>
        <w:b w:val="off"/>
        <w:i w:val="off"/>
        <w:strike w:val="off"/>
        <w:color w:val="auto"/>
        <w:position w:val="0"/>
        <w:sz w:val="24"/>
        <w:u w:val="none"/>
        <w:shd w:val="clear" w:color="auto" w:fill="auto"/>
      </w:rPr>
    </w:lvl>
  </w:abstractNum>
  <w:abstractNum w:abstractNumId="11">
    <w:multiLevelType w:val="singleLevel"/>
    <w:lvl w:ilvl="0">
      <w:start w:val="1"/>
      <w:numFmt w:val="bullet"/>
      <w:suff w:val="tab"/>
      <w:lvlText w:val=""/>
      <w:pPr>
        <w:ind w:left="175" w:hanging="142"/>
        <w:tabs>
          <w:tab w:val="num" w:pos="175"/>
        </w:tabs>
      </w:pPr>
      <w:rPr>
        <w:rFonts w:hint="default" w:ascii="Symbol" w:hAnsi="Symbol" w:eastAsia="Symbol" w:cs="Symbol"/>
        <w:b w:val="off"/>
        <w:i w:val="off"/>
        <w:strike w:val="off"/>
        <w:color w:val="333333"/>
        <w:position w:val="0"/>
        <w:sz w:val="22"/>
        <w:u w:val="none"/>
        <w:shd w:val="clear" w:color="auto" w:fill="FFFFFF"/>
      </w:rPr>
    </w:lvl>
  </w:abstractNum>
  <w:abstractNum w:abstractNumId="12">
    <w:multiLevelType w:val="singleLevel"/>
    <w:lvl w:ilvl="0">
      <w:start w:val="1"/>
      <w:numFmt w:val="bullet"/>
      <w:suff w:val="tab"/>
      <w:lvlText w:val=""/>
      <w:pPr>
        <w:ind w:left="196" w:hanging="163"/>
        <w:tabs>
          <w:tab w:val="num" w:pos="196"/>
        </w:tabs>
      </w:pPr>
      <w:rPr>
        <w:rFonts w:hint="default" w:ascii="Symbol" w:hAnsi="Symbol" w:eastAsia="Symbol" w:cs="Symbol"/>
        <w:b w:val="off"/>
        <w:i w:val="off"/>
        <w:strike w:val="off"/>
        <w:color w:val="333333"/>
        <w:position w:val="0"/>
        <w:sz w:val="22"/>
        <w:u w:val="none"/>
        <w:shd w:val="clear" w:color="auto" w:fill="auto"/>
      </w:rPr>
    </w:lvl>
  </w:abstractNum>
  <w:abstractNum w:abstractNumId="13">
    <w:multiLevelType w:val="singleLevel"/>
    <w:lvl w:ilvl="0">
      <w:start w:val="1"/>
      <w:numFmt w:val="bullet"/>
      <w:suff w:val="tab"/>
      <w:lvlText w:val=""/>
      <w:pPr>
        <w:ind w:left="196" w:hanging="196"/>
        <w:tabs>
          <w:tab w:val="num" w:pos="196"/>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Pr>
      <w:sz w:val="24"/>
      <w:szCs w:val="24"/>
      <w:lang w:val="en-GB" w:eastAsia="en-GB" w:bidi="en-GB"/>
    </w:rPr>
  </w:style>
  <w:style w:type="paragraph" w:styleId="Normal">
    <w:name w:val="Normal"/>
    <w:next w:val="Normal"/>
    <w:qFormat/>
    <w:pPr>
      <w:widowControl w:val="on"/>
      <w:shd w:val="clear" w:color="auto" w:fill="auto"/>
      <w:spacing w:before="0" w:after="0" w:line="300" w:lineRule="atLeast"/>
      <w:ind w:left="0" w:right="0" w:firstLine="0"/>
      <w:jc w:val="left"/>
      <w:outlineLvl w:val="9"/>
    </w:pPr>
    <w:rPr>
      <w:rFonts w:ascii="Arial" w:hAnsi="Arial" w:eastAsia="Arial" w:cs="Arial"/>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character" w:styleId="PageNumber">
    <w:name w:val="page number"/>
    <w:qFormat/>
    <w:rPr>
      <w:rFonts w:ascii="Arial" w:hAnsi="Arial" w:eastAsia="Arial" w:cs="Arial"/>
      <w:strike w:val="off"/>
      <w:color w:val="auto"/>
      <w:sz w:val="18"/>
      <w:szCs w:val="18"/>
      <w:vertAlign w:val="baseline"/>
      <w:rtl w:val="off"/>
    </w:rPr>
  </w:style>
  <w:style w:type="paragraph" w:styleId="Footer">
    <w:name w:val="footer"/>
    <w:basedOn w:val="Normal"/>
    <w:next w:val="Footer"/>
    <w:qFormat/>
    <w:pPr>
      <w:spacing w:line="160" w:lineRule="atLeast"/>
    </w:pPr>
    <w:rPr>
      <w:sz w:val="12"/>
      <w:szCs w:val="12"/>
      <w:lang w:val="en-GB" w:eastAsia="en-GB" w:bidi="en-GB"/>
    </w:rPr>
  </w:style>
  <w:style w:type="paragraph" w:styleId="BodyText">
    <w:name w:val="Body Text"/>
    <w:basedOn w:val="Normal"/>
    <w:next w:val="BodyText"/>
    <w:qFormat/>
    <w:pPr>
      <w:tabs>
        <w:tab w:val="left" w:pos="340"/>
      </w:tabs>
      <w:spacing w:after="140"/>
    </w:pPr>
    <w:rPr>
      <w:lang w:val="en-GB" w:eastAsia="en-GB" w:bidi="en-GB"/>
    </w:rPr>
  </w:style>
  <w:style w:type="paragraph" w:styleId="BodyText2">
    <w:name w:val="Body Text 2"/>
    <w:basedOn w:val="BodyText"/>
    <w:next w:val="BodyText2"/>
    <w:qFormat/>
    <w:pPr/>
    <w:rPr>
      <w:b/>
      <w:bCs/>
      <w:sz w:val="21"/>
      <w:szCs w:val="21"/>
      <w:lang w:val="en-GB" w:eastAsia="en-GB" w:bidi="en-GB"/>
    </w:rPr>
  </w:style>
  <w:style w:type="paragraph" w:styleId="Source">
    <w:name w:val="Source"/>
    <w:basedOn w:val="BodyText"/>
    <w:next w:val="Source"/>
    <w:qFormat/>
    <w:pPr>
      <w:spacing w:before="80" w:after="300" w:line="220" w:lineRule="atLeast"/>
    </w:pPr>
    <w:rPr>
      <w:sz w:val="16"/>
      <w:szCs w:val="16"/>
      <w:lang w:val="en-GB" w:eastAsia="en-GB" w:bidi="en-GB"/>
    </w:rPr>
  </w:style>
  <w:style w:type="paragraph" w:styleId="Bullets">
    <w:name w:val="Bullets"/>
    <w:basedOn w:val="BodyText"/>
    <w:next w:val="Bullets"/>
    <w:qFormat/>
    <w:pPr>
      <w:numPr>
        <w:ilvl w:val="0"/>
        <w:numId w:val="1"/>
      </w:numPr>
      <w:tabs>
        <w:tab w:val="clear" w:pos="340"/>
      </w:tabs>
      <w:ind w:left="720" w:hanging="360"/>
    </w:pPr>
    <w:rPr>
      <w:lang w:val="en-GB" w:eastAsia="en-GB" w:bidi="en-GB"/>
    </w:rPr>
  </w:style>
  <w:style w:type="character" w:styleId="Hyperlink">
    <w:name w:val="Hyperlink"/>
    <w:qFormat/>
    <w:rPr>
      <w:color w:val="FF0000"/>
      <w:rtl w:val="off"/>
    </w:rPr>
  </w:style>
  <w:style w:type="character" w:styleId="normaltextrun">
    <w:name w:val="normaltextrun"/>
    <w:qFormat/>
    <w:rPr>
      <w:rtl w:val="off"/>
    </w:rPr>
  </w:style>
  <w:style w:type="paragraph" w:styleId="ListParagraph">
    <w:name w:val="List Paragraph"/>
    <w:basedOn w:val="Normal"/>
    <w:next w:val="ListParagraph"/>
    <w:qFormat/>
    <w:pPr>
      <w:ind w:left="720"/>
    </w:pPr>
    <w:rPr>
      <w:lang w:val="en-GB" w:eastAsia="en-GB" w:bidi="en-GB"/>
    </w:rPr>
  </w:style>
  <w:style w:type="paragraph" w:styleId="Heading3">
    <w:name w:val="heading 3"/>
    <w:basedOn w:val="Normal"/>
    <w:next w:val="BodyText"/>
    <w:qFormat/>
    <w:pPr>
      <w:keepNext/>
      <w:tabs>
        <w:tab w:val="left" w:pos="567"/>
        <w:tab w:val="left" w:pos="680"/>
        <w:tab w:val="left" w:pos="794"/>
        <w:tab w:val="left" w:pos="907"/>
        <w:tab w:val="left" w:pos="1021"/>
        <w:tab w:val="left" w:pos="1134"/>
        <w:tab w:val="left" w:pos="1247"/>
      </w:tabs>
      <w:spacing w:before="240" w:after="60"/>
      <w:outlineLvl w:val="2"/>
    </w:pPr>
    <w:rPr>
      <w:b/>
      <w:bCs/>
      <w:color w:val="627B80"/>
      <w:lang w:val="en-GB" w:eastAsia="en-GB" w:bidi="en-GB"/>
    </w:rPr>
  </w:style>
  <w:style w:type="paragraph" w:styleId="Heading 3 Numbered">
    <w:name w:val="Heading 3 Numbered"/>
    <w:basedOn w:val="Heading3"/>
    <w:next w:val="BodyText"/>
    <w:qFormat/>
    <w:pPr>
      <w:numPr>
        <w:ilvl w:val="2"/>
        <w:numId w:val="2"/>
      </w:numPr>
      <w:tabs>
        <w:tab w:val="clear" w:pos="567"/>
        <w:tab w:val="clear" w:pos="680"/>
        <w:tab w:val="clear" w:pos="794"/>
        <w:tab w:val="clear" w:pos="907"/>
        <w:tab w:val="clear" w:pos="1021"/>
        <w:tab w:val="clear" w:pos="1134"/>
        <w:tab w:val="clear" w:pos="1247"/>
      </w:tabs>
    </w:pPr>
    <w:rPr>
      <w:lang w:val="en-GB" w:eastAsia="en-GB" w:bidi="en-GB"/>
    </w:rPr>
  </w:style>
  <w:style w:type="paragraph" w:styleId="Heading1">
    <w:name w:val="heading 1"/>
    <w:basedOn w:val="Normal"/>
    <w:next w:val="BodyText"/>
    <w:qFormat/>
    <w:pPr>
      <w:keepNext/>
      <w:tabs>
        <w:tab w:val="left" w:pos="397"/>
        <w:tab w:val="left" w:pos="624"/>
        <w:tab w:val="left" w:pos="851"/>
        <w:tab w:val="left" w:pos="1077"/>
        <w:tab w:val="left" w:pos="1304"/>
      </w:tabs>
      <w:spacing w:before="600" w:after="400" w:line="440" w:lineRule="atLeast"/>
      <w:outlineLvl w:val="0"/>
    </w:pPr>
    <w:rPr>
      <w:color w:val="627B80"/>
      <w:sz w:val="40"/>
      <w:szCs w:val="40"/>
      <w:lang w:val="en-GB" w:eastAsia="en-GB" w:bidi="en-GB"/>
    </w:rPr>
  </w:style>
  <w:style w:type="paragraph" w:styleId="Heading 1 Numbered">
    <w:name w:val="Heading 1 Numbered"/>
    <w:basedOn w:val="Heading1"/>
    <w:next w:val="BodyText"/>
    <w:qFormat/>
    <w:pPr>
      <w:numPr>
        <w:ilvl w:val="0"/>
        <w:numId w:val="3"/>
      </w:numPr>
      <w:tabs>
        <w:tab w:val="clear" w:pos="397"/>
        <w:tab w:val="clear" w:pos="624"/>
        <w:tab w:val="clear" w:pos="851"/>
        <w:tab w:val="clear" w:pos="1077"/>
        <w:tab w:val="clear" w:pos="1304"/>
      </w:tabs>
    </w:pPr>
    <w:rPr>
      <w:lang w:val="en-GB" w:eastAsia="en-GB" w:bidi="en-GB"/>
    </w:rPr>
  </w:style>
  <w:style w:type="paragraph" w:styleId="Heading2">
    <w:name w:val="heading 2"/>
    <w:basedOn w:val="Normal"/>
    <w:next w:val="BodyText"/>
    <w:qFormat/>
    <w:pPr>
      <w:keepNext/>
      <w:tabs>
        <w:tab w:val="left" w:pos="510"/>
        <w:tab w:val="left" w:pos="680"/>
        <w:tab w:val="left" w:pos="851"/>
        <w:tab w:val="left" w:pos="1021"/>
      </w:tabs>
      <w:spacing w:before="300" w:after="140"/>
      <w:outlineLvl w:val="1"/>
    </w:pPr>
    <w:rPr>
      <w:color w:val="EE2A24"/>
      <w:sz w:val="28"/>
      <w:szCs w:val="28"/>
      <w:lang w:val="en-GB" w:eastAsia="en-GB" w:bidi="en-GB"/>
    </w:rPr>
  </w:style>
  <w:style w:type="paragraph" w:styleId="Heading 2 Numbered">
    <w:name w:val="Heading 2 Numbered"/>
    <w:basedOn w:val="Heading2"/>
    <w:next w:val="BodyText"/>
    <w:qFormat/>
    <w:pPr>
      <w:numPr>
        <w:ilvl w:val="1"/>
        <w:numId w:val="4"/>
      </w:numPr>
      <w:tabs>
        <w:tab w:val="clear" w:pos="510"/>
        <w:tab w:val="clear" w:pos="680"/>
        <w:tab w:val="clear" w:pos="851"/>
        <w:tab w:val="clear" w:pos="1021"/>
      </w:tabs>
    </w:pPr>
    <w:rPr>
      <w:lang w:val="en-GB" w:eastAsia="en-GB" w:bidi="en-GB"/>
    </w:rPr>
  </w:style>
  <w:style w:type="paragraph" w:styleId="Box Body Text">
    <w:name w:val="Box Body Text"/>
    <w:basedOn w:val="Normal"/>
    <w:next w:val="Box Body Text"/>
    <w:qFormat/>
    <w:pPr>
      <w:pBdr>
        <w:top w:val="none"/>
        <w:left w:val="single" w:sz="6" w:space="11" w:color="C2B5A8"/>
        <w:bottom w:val="single" w:sz="6" w:space="11" w:color="C2B5A8"/>
        <w:right w:val="single" w:sz="6" w:space="11" w:color="C2B5A8"/>
        <w:between w:val="single" w:sz="6" w:space="11" w:color="C2B5A8"/>
      </w:pBdr>
      <w:shd w:val="clear" w:color="auto" w:fill="C2B5A8"/>
      <w:tabs>
        <w:tab w:val="left" w:pos="227"/>
        <w:tab w:val="left" w:pos="340"/>
      </w:tabs>
      <w:spacing w:after="100" w:line="280" w:lineRule="atLeast"/>
      <w:ind w:left="227" w:right="3141"/>
    </w:pPr>
    <w:rPr>
      <w:sz w:val="20"/>
      <w:szCs w:val="20"/>
      <w:lang w:val="en-GB" w:eastAsia="en-GB" w:bidi="en-GB"/>
    </w:rPr>
  </w:style>
  <w:style w:type="paragraph" w:styleId="Box List Bullet">
    <w:name w:val="Box List Bullet"/>
    <w:basedOn w:val="Box Body Text"/>
    <w:next w:val="Box Body Text"/>
    <w:qFormat/>
    <w:pPr>
      <w:numPr>
        <w:ilvl w:val="0"/>
        <w:numId w:val="5"/>
      </w:numPr>
      <w:tabs>
        <w:tab w:val="clear" w:pos="227"/>
        <w:tab w:val="left" w:pos="360"/>
        <w:tab w:val="left" w:pos="454"/>
      </w:tabs>
      <w:ind w:hanging="227"/>
    </w:pPr>
    <w:rPr>
      <w:lang w:val="en-GB" w:eastAsia="en-GB" w:bidi="en-GB"/>
    </w:rPr>
  </w:style>
  <w:style w:type="paragraph" w:styleId="Box Heading">
    <w:name w:val="Box Heading"/>
    <w:basedOn w:val="Normal"/>
    <w:next w:val="Box Body Text"/>
    <w:qFormat/>
    <w:pPr>
      <w:pBdr>
        <w:top w:val="single" w:sz="4" w:space="8" w:color="C2B5A8"/>
        <w:left w:val="single" w:sz="4" w:space="8" w:color="C2B5A8"/>
        <w:bottom w:val="single" w:sz="4" w:space="8" w:color="C2B5A8"/>
        <w:right w:val="single" w:sz="4" w:space="8" w:color="C2B5A8"/>
      </w:pBdr>
      <w:shd w:val="clear" w:color="auto" w:fill="C2B5A8"/>
      <w:tabs>
        <w:tab w:val="left" w:pos="227"/>
        <w:tab w:val="left" w:pos="340"/>
      </w:tabs>
      <w:spacing w:line="280" w:lineRule="atLeast"/>
      <w:ind w:left="227" w:right="3141"/>
    </w:pPr>
    <w:rPr>
      <w:b/>
      <w:bCs/>
      <w:sz w:val="20"/>
      <w:szCs w:val="20"/>
      <w:lang w:val="en-GB" w:eastAsia="en-GB" w:bidi="en-GB"/>
    </w:rPr>
  </w:style>
  <w:style w:type="paragraph" w:styleId="Caption">
    <w:name w:val="caption"/>
    <w:basedOn w:val="Normal"/>
    <w:next w:val="BodyText"/>
    <w:qFormat/>
    <w:pPr>
      <w:spacing w:after="300" w:line="260" w:lineRule="atLeast"/>
    </w:pPr>
    <w:rPr>
      <w:b/>
      <w:bCs/>
      <w:sz w:val="20"/>
      <w:szCs w:val="20"/>
      <w:lang w:val="en-GB" w:eastAsia="en-GB" w:bidi="en-GB"/>
    </w:rPr>
  </w:style>
  <w:style w:type="paragraph" w:styleId="TableofFigures">
    <w:name w:val="table of figures"/>
    <w:basedOn w:val="Caption"/>
    <w:next w:val="Normal"/>
    <w:qFormat/>
    <w:pPr>
      <w:spacing w:after="140"/>
    </w:pPr>
    <w:rPr>
      <w:lang w:val="en-GB" w:eastAsia="en-GB" w:bidi="en-GB"/>
    </w:rPr>
  </w:style>
  <w:style w:type="paragraph" w:styleId="Contents Heading">
    <w:name w:val="Contents Heading"/>
    <w:basedOn w:val="Normal"/>
    <w:next w:val="BodyText"/>
    <w:qFormat/>
    <w:pPr>
      <w:spacing w:after="400" w:line="440" w:lineRule="atLeast"/>
    </w:pPr>
    <w:rPr>
      <w:color w:val="93867A"/>
      <w:sz w:val="40"/>
      <w:szCs w:val="40"/>
      <w:lang w:val="en-GB" w:eastAsia="en-GB" w:bidi="en-GB"/>
    </w:rPr>
  </w:style>
  <w:style w:type="character" w:styleId="EndnoteReference">
    <w:name w:val="endnote reference"/>
    <w:qFormat/>
    <w:rPr>
      <w:vertAlign w:val="superscript"/>
      <w:rtl w:val="off"/>
    </w:rPr>
  </w:style>
  <w:style w:type="paragraph" w:styleId="EndnoteText">
    <w:name w:val="endnote text"/>
    <w:basedOn w:val="Normal"/>
    <w:next w:val="EndnoteText"/>
    <w:qFormat/>
    <w:pPr>
      <w:spacing w:after="100" w:line="220" w:lineRule="atLeast"/>
    </w:pPr>
    <w:rPr>
      <w:sz w:val="16"/>
      <w:szCs w:val="16"/>
      <w:lang w:val="en-GB" w:eastAsia="en-GB" w:bidi="en-GB"/>
    </w:rPr>
  </w:style>
  <w:style w:type="character" w:styleId="FollowedHyperlink">
    <w:name w:val="FollowedHyperlink"/>
    <w:qFormat/>
    <w:rPr>
      <w:color w:val="93867A"/>
      <w:rtl w:val="off"/>
    </w:rPr>
  </w:style>
  <w:style w:type="character" w:styleId="FootnoteReference">
    <w:name w:val="footnote reference"/>
    <w:qFormat/>
    <w:rPr>
      <w:vertAlign w:val="superscript"/>
      <w:rtl w:val="off"/>
    </w:rPr>
  </w:style>
  <w:style w:type="paragraph" w:styleId="FootnoteText">
    <w:name w:val="footnote text"/>
    <w:basedOn w:val="Normal"/>
    <w:next w:val="FootnoteText"/>
    <w:qFormat/>
    <w:pPr>
      <w:spacing w:line="220" w:lineRule="atLeast"/>
    </w:pPr>
    <w:rPr>
      <w:sz w:val="16"/>
      <w:szCs w:val="16"/>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ListBullet">
    <w:name w:val="List Bullet"/>
    <w:basedOn w:val="Normal"/>
    <w:next w:val="ListBullet"/>
    <w:qFormat/>
    <w:pPr>
      <w:numPr>
        <w:ilvl w:val="0"/>
        <w:numId w:val="6"/>
      </w:numPr>
      <w:tabs>
        <w:tab w:val="left" w:pos="340"/>
        <w:tab w:val="left" w:pos="360"/>
        <w:tab w:val="left" w:pos="567"/>
        <w:tab w:val="left" w:pos="794"/>
      </w:tabs>
      <w:spacing w:after="140"/>
      <w:ind w:left="340" w:hanging="340"/>
    </w:pPr>
    <w:rPr>
      <w:lang w:val="en-GB" w:eastAsia="en-GB" w:bidi="en-GB"/>
    </w:rPr>
  </w:style>
  <w:style w:type="paragraph" w:styleId="ListNumber">
    <w:name w:val="List Number"/>
    <w:basedOn w:val="Normal"/>
    <w:next w:val="ListNumber"/>
    <w:qFormat/>
    <w:pPr>
      <w:numPr>
        <w:ilvl w:val="0"/>
        <w:numId w:val="7"/>
      </w:numPr>
      <w:tabs>
        <w:tab w:val="left" w:pos="340"/>
        <w:tab w:val="left" w:pos="360"/>
        <w:tab w:val="left" w:pos="454"/>
        <w:tab w:val="left" w:pos="567"/>
      </w:tabs>
      <w:spacing w:after="140"/>
      <w:ind w:left="340" w:hanging="340"/>
    </w:pPr>
    <w:rPr>
      <w:lang w:val="en-GB" w:eastAsia="en-GB" w:bidi="en-GB"/>
    </w:rPr>
  </w:style>
  <w:style w:type="paragraph" w:styleId="Quote">
    <w:name w:val="Quote"/>
    <w:basedOn w:val="Normal"/>
    <w:next w:val="BodyText"/>
    <w:qFormat/>
    <w:pPr>
      <w:spacing w:after="140" w:line="440" w:lineRule="atLeast"/>
    </w:pPr>
    <w:rPr>
      <w:color w:val="627B80"/>
      <w:sz w:val="36"/>
      <w:szCs w:val="36"/>
      <w:lang w:val="en-GB" w:eastAsia="en-GB" w:bidi="en-GB"/>
    </w:rPr>
  </w:style>
  <w:style w:type="paragraph" w:styleId="Subtitle">
    <w:name w:val="Subtitle"/>
    <w:basedOn w:val="Normal"/>
    <w:next w:val="BodyText"/>
    <w:qFormat/>
    <w:pPr>
      <w:spacing w:after="600"/>
    </w:pPr>
    <w:rPr>
      <w:color w:val="FF0000"/>
      <w:sz w:val="28"/>
      <w:szCs w:val="28"/>
      <w:lang w:val="en-GB" w:eastAsia="en-GB" w:bidi="en-GB"/>
    </w:rPr>
  </w:style>
  <w:style w:type="paragraph" w:styleId="Title">
    <w:name w:val="Title"/>
    <w:basedOn w:val="Normal"/>
    <w:next w:val="Subtitle"/>
    <w:qFormat/>
    <w:pPr>
      <w:spacing w:after="140" w:line="600" w:lineRule="atLeast"/>
    </w:pPr>
    <w:rPr>
      <w:color w:val="627B84"/>
      <w:sz w:val="60"/>
      <w:szCs w:val="60"/>
      <w:lang w:val="en-GB" w:eastAsia="en-GB" w:bidi="en-GB"/>
    </w:rPr>
  </w:style>
  <w:style w:type="paragraph" w:styleId="TOC1">
    <w:name w:val="toc 1"/>
    <w:basedOn w:val="Normal"/>
    <w:next w:val="Normal"/>
    <w:qFormat/>
    <w:pPr>
      <w:tabs>
        <w:tab w:val="left" w:pos="907"/>
        <w:tab w:val="right" w:leader="dot" w:pos="8715"/>
      </w:tabs>
      <w:spacing w:before="300"/>
    </w:pPr>
    <w:rPr>
      <w:lang w:val="en-GB" w:eastAsia="en-GB" w:bidi="en-GB"/>
    </w:rPr>
  </w:style>
  <w:style w:type="paragraph" w:styleId="TOC2">
    <w:name w:val="toc 2"/>
    <w:basedOn w:val="Normal"/>
    <w:next w:val="Normal"/>
    <w:qFormat/>
    <w:pPr>
      <w:tabs>
        <w:tab w:val="left" w:pos="907"/>
        <w:tab w:val="right" w:leader="dot" w:pos="8715"/>
      </w:tabs>
    </w:pPr>
    <w:rPr>
      <w:lang w:val="en-GB" w:eastAsia="en-GB" w:bidi="en-GB"/>
    </w:rPr>
  </w:style>
  <w:style w:type="paragraph" w:styleId="TOC3">
    <w:name w:val="toc 3"/>
    <w:basedOn w:val="Normal"/>
    <w:next w:val="Normal"/>
    <w:qFormat/>
    <w:pPr>
      <w:tabs>
        <w:tab w:val="left" w:pos="907"/>
        <w:tab w:val="right" w:leader="dot" w:pos="8715"/>
      </w:tabs>
    </w:pPr>
    <w:rPr>
      <w:lang w:val="en-GB" w:eastAsia="en-GB" w:bidi="en-GB"/>
    </w:rPr>
  </w:style>
  <w:style w:type="paragraph" w:styleId="BalloonText">
    <w:name w:val="Balloon Text"/>
    <w:basedOn w:val="Normal"/>
    <w:next w:val="BalloonText"/>
    <w:qFormat/>
    <w:pPr>
      <w:spacing w:line="240" w:lineRule="auto"/>
    </w:pPr>
    <w:rPr>
      <w:rFonts w:ascii="Tahoma" w:hAnsi="Tahoma" w:eastAsia="Tahoma" w:cs="Tahoma"/>
      <w:sz w:val="16"/>
      <w:szCs w:val="16"/>
      <w:lang w:val="en-GB" w:eastAsia="en-GB" w:bidi="en-GB"/>
    </w:rPr>
  </w:style>
  <w:style w:type="character" w:styleId="Body Text Char">
    <w:name w:val="Body Text Char"/>
    <w:qFormat/>
    <w:rPr>
      <w:rFonts w:ascii="Arial" w:hAnsi="Arial" w:eastAsia="Arial" w:cs="Arial"/>
      <w:sz w:val="22"/>
      <w:szCs w:val="22"/>
      <w:rtl w:val="off"/>
    </w:rPr>
  </w:style>
  <w:style w:type="character" w:styleId="Bullets Char">
    <w:name w:val="Bullets Char"/>
    <w:basedOn w:val="Body Text Char"/>
    <w:qFormat/>
    <w:rPr>
      <w:rFonts w:ascii="Arial" w:hAnsi="Arial" w:eastAsia="Arial" w:cs="Arial"/>
      <w:sz w:val="22"/>
      <w:szCs w:val="22"/>
    </w:rPr>
  </w:style>
  <w:style w:type="character" w:styleId="Balloon Text Char">
    <w:name w:val="Balloon Text Char"/>
    <w:qFormat/>
    <w:rPr>
      <w:rFonts w:ascii="Tahoma" w:hAnsi="Tahoma" w:eastAsia="Tahoma" w:cs="Tahoma"/>
      <w:sz w:val="16"/>
      <w:szCs w:val="16"/>
      <w:rtl w:val="off"/>
    </w:rPr>
  </w:style>
  <w:style w:type="character" w:styleId="Strong">
    <w:name w:val="Strong"/>
    <w:qFormat/>
    <w:rPr>
      <w:b/>
      <w:bCs/>
      <w:rtl w:val="off"/>
    </w:rPr>
  </w:style>
  <w:style w:type="character" w:styleId="List Paragraph Char">
    <w:name w:val="List Paragraph Char"/>
    <w:qFormat/>
    <w:rPr>
      <w:rFonts w:ascii="Arial" w:hAnsi="Arial" w:eastAsia="Arial" w:cs="Arial"/>
      <w:sz w:val="22"/>
      <w:szCs w:val="22"/>
      <w:rtl w:val="off"/>
    </w:rPr>
  </w:style>
  <w:style w:type="character" w:styleId="eop">
    <w:name w:val="eop"/>
    <w:qFormat/>
    <w:rPr>
      <w:rtl w:val="off"/>
    </w:rPr>
  </w:style>
  <w:style w:type="character" w:styleId="CommentReference">
    <w:name w:val="annotation reference"/>
    <w:qFormat/>
    <w:rPr>
      <w:sz w:val="16"/>
      <w:szCs w:val="16"/>
      <w:rtl w:val="off"/>
    </w:rPr>
  </w:style>
  <w:style w:type="paragraph" w:styleId="CommentText">
    <w:name w:val="annotation text"/>
    <w:basedOn w:val="Normal"/>
    <w:next w:val="CommentText"/>
    <w:qFormat/>
    <w:pPr>
      <w:spacing w:line="240" w:lineRule="auto"/>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rFonts w:ascii="Arial" w:hAnsi="Arial" w:eastAsia="Arial" w:cs="Arial"/>
      <w:rtl w:val="off"/>
    </w:rPr>
  </w:style>
  <w:style w:type="character" w:styleId="Comment Subject Char">
    <w:name w:val="Comment Subject Char"/>
    <w:basedOn w:val="Comment Text Char"/>
    <w:qFormat/>
    <w:rPr>
      <w:rFonts w:ascii="Arial" w:hAnsi="Arial" w:eastAsia="Arial" w:cs="Arial"/>
      <w:b/>
      <w:bCs/>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z w:val="22"/>
      <w:szCs w:val="22"/>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footer" Target="footer0001.xml"/>
	<Relationship Id="rId00006" Type="http://schemas.openxmlformats.org/officeDocument/2006/relationships/image" Target="media/image0001.pn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 Blank Template</dc:title>
  <dc:creator>Debbie Lucey</dc:creator>
  <dcterms:created xsi:type="dcterms:W3CDTF">2024-12-06T11:50:00Z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0x0101002F624A1383D2824EB507C7B955EC4C9D</vt:lpwstr>
  </property>
  <property fmtid="{D5CDD505-2E9C-101B-9397-08002B2CF9AE}" pid="3" name="MSIP_Label_6ed1c018-d3fc-448d-9b76-f25ff484170e_SetDate">
    <vt:lpwstr>2024-11-05T16:25:31Z</vt:lpwstr>
  </property>
  <property fmtid="{D5CDD505-2E9C-101B-9397-08002B2CF9AE}" pid="4" name="MSIP_Label_6ed1c018-d3fc-448d-9b76-f25ff484170e_Method">
    <vt:lpwstr>Standard</vt:lpwstr>
  </property>
  <property fmtid="{D5CDD505-2E9C-101B-9397-08002B2CF9AE}" pid="5" name="MSIP_Label_6ed1c018-d3fc-448d-9b76-f25ff484170e_SiteId">
    <vt:lpwstr>fedc3cba-ca5e-4388-a837-b45c7f0d71b7</vt:lpwstr>
  </property>
  <property fmtid="{D5CDD505-2E9C-101B-9397-08002B2CF9AE}" pid="6" name="MSIP_Label_6ed1c018-d3fc-448d-9b76-f25ff484170e_Enabled">
    <vt:lpwstr>true</vt:lpwstr>
  </property>
  <property fmtid="{D5CDD505-2E9C-101B-9397-08002B2CF9AE}" pid="7" name="MSIP_Label_6ed1c018-d3fc-448d-9b76-f25ff484170e_ActionId">
    <vt:lpwstr>88372f39-3cfc-4663-bdad-386739d7d832</vt:lpwstr>
  </property>
  <property fmtid="{D5CDD505-2E9C-101B-9397-08002B2CF9AE}" pid="8" name="MSIP_Label_6ed1c018-d3fc-448d-9b76-f25ff484170e_ContentBits">
    <vt:lpwstr>0</vt:lpwstr>
  </property>
  <property fmtid="{D5CDD505-2E9C-101B-9397-08002B2CF9AE}" pid="9" name="MSIP_Label_6ed1c018-d3fc-448d-9b76-f25ff484170e_Name">
    <vt:lpwstr>Internal</vt:lpwstr>
  </property>
</Properties>
</file>