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0C04BCEC" w:rsidR="00311ED7" w:rsidRPr="00090142" w:rsidRDefault="3A26DD83">
      <w:pPr>
        <w:rPr>
          <w:rFonts w:ascii="Arial" w:hAnsi="Arial" w:cs="Arial"/>
          <w:b/>
          <w:bCs/>
        </w:rPr>
      </w:pPr>
      <w:r w:rsidRPr="11CA7D09">
        <w:rPr>
          <w:rFonts w:ascii="Arial" w:hAnsi="Arial" w:cs="Arial"/>
          <w:b/>
          <w:bCs/>
        </w:rPr>
        <w:t>Head of Fleet Management</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01854F07">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4355CBBE" w:rsidR="00090142" w:rsidRDefault="007908BF">
            <w:pPr>
              <w:rPr>
                <w:rFonts w:ascii="Arial" w:hAnsi="Arial" w:cs="Arial"/>
                <w:b/>
                <w:bCs/>
              </w:rPr>
            </w:pPr>
            <w:r>
              <w:rPr>
                <w:rFonts w:ascii="Arial" w:hAnsi="Arial" w:cs="Arial"/>
                <w:b/>
                <w:bCs/>
              </w:rPr>
              <w:t>6</w:t>
            </w:r>
          </w:p>
        </w:tc>
        <w:tc>
          <w:tcPr>
            <w:tcW w:w="2581" w:type="dxa"/>
          </w:tcPr>
          <w:p w14:paraId="6B0C3FBC" w14:textId="61B0ECB8" w:rsidR="00090142" w:rsidRDefault="00090142">
            <w:pPr>
              <w:rPr>
                <w:rFonts w:ascii="Arial" w:hAnsi="Arial" w:cs="Arial"/>
                <w:b/>
                <w:bCs/>
              </w:rPr>
            </w:pPr>
            <w:proofErr w:type="spellStart"/>
            <w:r>
              <w:rPr>
                <w:rFonts w:ascii="Arial" w:hAnsi="Arial" w:cs="Arial"/>
                <w:b/>
                <w:bCs/>
              </w:rPr>
              <w:t>Kornferry</w:t>
            </w:r>
            <w:proofErr w:type="spellEnd"/>
            <w:r>
              <w:rPr>
                <w:rFonts w:ascii="Arial" w:hAnsi="Arial" w:cs="Arial"/>
                <w:b/>
                <w:bCs/>
              </w:rPr>
              <w:t xml:space="preserve"> Function</w:t>
            </w:r>
          </w:p>
        </w:tc>
        <w:tc>
          <w:tcPr>
            <w:tcW w:w="2581" w:type="dxa"/>
          </w:tcPr>
          <w:p w14:paraId="4FF6059C" w14:textId="395AF4E4" w:rsidR="00090142" w:rsidRDefault="00756B0B">
            <w:pPr>
              <w:rPr>
                <w:rFonts w:ascii="Arial" w:hAnsi="Arial" w:cs="Arial"/>
                <w:b/>
                <w:bCs/>
              </w:rPr>
            </w:pPr>
            <w:r>
              <w:rPr>
                <w:rFonts w:ascii="Arial" w:hAnsi="Arial" w:cs="Arial"/>
                <w:b/>
                <w:bCs/>
              </w:rPr>
              <w:t>16</w:t>
            </w:r>
          </w:p>
        </w:tc>
      </w:tr>
      <w:tr w:rsidR="00090142" w14:paraId="3F2AFD65" w14:textId="77777777" w:rsidTr="01854F07">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59C3C118" w:rsidR="00090142" w:rsidRDefault="00C506C4">
            <w:pPr>
              <w:rPr>
                <w:rFonts w:ascii="Arial" w:hAnsi="Arial" w:cs="Arial"/>
                <w:b/>
                <w:bCs/>
              </w:rPr>
            </w:pPr>
            <w:r>
              <w:rPr>
                <w:rFonts w:ascii="Arial" w:hAnsi="Arial" w:cs="Arial"/>
                <w:b/>
                <w:bCs/>
              </w:rPr>
              <w:t>Internal Services</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0A51ACC9" w:rsidR="00090142" w:rsidRDefault="009D4AE6">
            <w:pPr>
              <w:rPr>
                <w:rFonts w:ascii="Arial" w:hAnsi="Arial" w:cs="Arial"/>
                <w:b/>
                <w:bCs/>
              </w:rPr>
            </w:pPr>
            <w:r>
              <w:rPr>
                <w:rFonts w:ascii="Arial" w:hAnsi="Arial" w:cs="Arial"/>
                <w:b/>
                <w:bCs/>
              </w:rPr>
              <w:t xml:space="preserve">Internal </w:t>
            </w:r>
            <w:r w:rsidR="00A364D4">
              <w:rPr>
                <w:rFonts w:ascii="Arial" w:hAnsi="Arial" w:cs="Arial"/>
                <w:b/>
                <w:bCs/>
              </w:rPr>
              <w:t>Shared Services / Fleet</w:t>
            </w:r>
          </w:p>
        </w:tc>
      </w:tr>
      <w:tr w:rsidR="00090142" w14:paraId="1DB2CCF0" w14:textId="77777777" w:rsidTr="01854F07">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4301A1DD" w:rsidR="00090142" w:rsidRDefault="00A97F17">
            <w:pPr>
              <w:rPr>
                <w:rFonts w:ascii="Arial" w:hAnsi="Arial" w:cs="Arial"/>
                <w:b/>
                <w:bCs/>
              </w:rPr>
            </w:pPr>
            <w:r w:rsidRPr="6CCC3BDE">
              <w:rPr>
                <w:rFonts w:ascii="Arial" w:hAnsi="Arial" w:cs="Arial"/>
                <w:b/>
                <w:bCs/>
              </w:rPr>
              <w:t>N</w:t>
            </w:r>
            <w:r w:rsidR="1FDA1B01" w:rsidRPr="6CCC3BDE">
              <w:rPr>
                <w:rFonts w:ascii="Arial" w:hAnsi="Arial" w:cs="Arial"/>
                <w:b/>
                <w:bCs/>
              </w:rPr>
              <w:t>/A</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6BF8EF06" w:rsidR="00090142" w:rsidRDefault="00765390">
            <w:pPr>
              <w:rPr>
                <w:rFonts w:ascii="Arial" w:hAnsi="Arial" w:cs="Arial"/>
                <w:b/>
                <w:bCs/>
              </w:rPr>
            </w:pPr>
            <w:r>
              <w:rPr>
                <w:rFonts w:ascii="Arial" w:hAnsi="Arial" w:cs="Arial"/>
                <w:b/>
                <w:bCs/>
              </w:rPr>
              <w:t>3</w:t>
            </w:r>
          </w:p>
        </w:tc>
      </w:tr>
    </w:tbl>
    <w:p w14:paraId="131A763F" w14:textId="64338330" w:rsidR="3240C4E9" w:rsidRDefault="3240C4E9" w:rsidP="3240C4E9">
      <w:pPr>
        <w:rPr>
          <w:rFonts w:ascii="Arial" w:eastAsia="Times New Roman" w:hAnsi="Arial" w:cs="Arial"/>
          <w:i/>
          <w:iCs/>
          <w:lang w:eastAsia="en-GB"/>
        </w:rPr>
      </w:pPr>
    </w:p>
    <w:p w14:paraId="60C9351E" w14:textId="56B2CB8C" w:rsidR="00090142" w:rsidRPr="006960CA" w:rsidRDefault="199269C9" w:rsidP="16C97F92">
      <w:pPr>
        <w:rPr>
          <w:rFonts w:ascii="Arial" w:eastAsia="Times New Roman" w:hAnsi="Arial" w:cs="Arial"/>
          <w:b/>
          <w:bCs/>
          <w:kern w:val="3"/>
          <w:lang w:eastAsia="en-GB"/>
        </w:rPr>
      </w:pPr>
      <w:r w:rsidRPr="006960CA">
        <w:rPr>
          <w:rFonts w:ascii="Arial" w:eastAsia="Times New Roman" w:hAnsi="Arial" w:cs="Arial"/>
          <w:kern w:val="3"/>
          <w:lang w:eastAsia="en-GB"/>
        </w:rPr>
        <w:t>The Leadership and Management of our people</w:t>
      </w:r>
      <w:r w:rsidR="00511F2D">
        <w:rPr>
          <w:rFonts w:ascii="Arial" w:eastAsia="Times New Roman" w:hAnsi="Arial" w:cs="Arial"/>
          <w:kern w:val="3"/>
          <w:lang w:eastAsia="en-GB"/>
        </w:rPr>
        <w:t>, whether directly or indirectly,</w:t>
      </w:r>
      <w:r w:rsidRPr="006960CA">
        <w:rPr>
          <w:rFonts w:ascii="Arial" w:eastAsia="Times New Roman" w:hAnsi="Arial" w:cs="Arial"/>
          <w:kern w:val="3"/>
          <w:lang w:eastAsia="en-GB"/>
        </w:rPr>
        <w:t xml:space="preserve"> is critical</w:t>
      </w:r>
      <w:r w:rsidR="00511F2D">
        <w:rPr>
          <w:rFonts w:ascii="Arial" w:eastAsia="Times New Roman" w:hAnsi="Arial" w:cs="Arial"/>
          <w:kern w:val="3"/>
          <w:lang w:eastAsia="en-GB"/>
        </w:rPr>
        <w:t xml:space="preserve"> </w:t>
      </w:r>
      <w:r w:rsidRPr="006960CA">
        <w:rPr>
          <w:rFonts w:ascii="Arial" w:eastAsia="Times New Roman" w:hAnsi="Arial" w:cs="Arial"/>
          <w:kern w:val="3"/>
          <w:lang w:eastAsia="en-GB"/>
        </w:rPr>
        <w:t xml:space="preserve">to us as an organisation. The responsibilities and expectations of Leaders and Managers </w:t>
      </w:r>
      <w:r w:rsidR="43193466" w:rsidRPr="006960CA">
        <w:rPr>
          <w:rFonts w:ascii="Arial" w:eastAsia="Times New Roman" w:hAnsi="Arial" w:cs="Arial"/>
          <w:kern w:val="3"/>
          <w:lang w:eastAsia="en-GB"/>
        </w:rPr>
        <w:t>at this level can be found</w:t>
      </w:r>
      <w:r w:rsidR="00326A8F">
        <w:rPr>
          <w:rFonts w:ascii="Arial" w:eastAsia="Times New Roman" w:hAnsi="Arial" w:cs="Arial"/>
          <w:kern w:val="3"/>
          <w:lang w:eastAsia="en-GB"/>
        </w:rPr>
        <w:t xml:space="preserve"> in</w:t>
      </w:r>
      <w:r w:rsidR="43193466" w:rsidRPr="006960CA">
        <w:rPr>
          <w:rFonts w:ascii="Arial" w:eastAsia="Times New Roman" w:hAnsi="Arial" w:cs="Arial"/>
          <w:kern w:val="3"/>
          <w:lang w:eastAsia="en-GB"/>
        </w:rPr>
        <w:t xml:space="preserve"> </w:t>
      </w:r>
      <w:hyperlink r:id="rId10" w:history="1">
        <w:r w:rsidR="00772EBA" w:rsidRPr="00326A8F">
          <w:rPr>
            <w:rFonts w:ascii="Arial" w:hAnsi="Arial" w:cs="Arial"/>
            <w:color w:val="FF0000"/>
            <w:u w:val="single"/>
          </w:rPr>
          <w:t xml:space="preserve">Our Leadership Framework - </w:t>
        </w:r>
        <w:proofErr w:type="spellStart"/>
        <w:r w:rsidR="00772EBA" w:rsidRPr="00326A8F">
          <w:rPr>
            <w:rFonts w:ascii="Arial" w:hAnsi="Arial" w:cs="Arial"/>
            <w:color w:val="FF0000"/>
            <w:u w:val="single"/>
          </w:rPr>
          <w:t>RedRoom</w:t>
        </w:r>
        <w:proofErr w:type="spellEnd"/>
      </w:hyperlink>
      <w:r w:rsidR="00326A8F"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 xml:space="preserve">Our Leadership Framework - </w:t>
        </w:r>
        <w:proofErr w:type="spellStart"/>
        <w:r w:rsidR="00326A8F" w:rsidRPr="00326A8F">
          <w:rPr>
            <w:rFonts w:ascii="Arial" w:hAnsi="Arial" w:cs="Arial"/>
            <w:color w:val="FF0000"/>
            <w:u w:val="single"/>
          </w:rPr>
          <w:t>RedRoom</w:t>
        </w:r>
        <w:proofErr w:type="spellEnd"/>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 xml:space="preserve">Our values and behaviours - </w:t>
        </w:r>
        <w:proofErr w:type="spellStart"/>
        <w:r w:rsidR="00FF467C" w:rsidRPr="00FF467C">
          <w:rPr>
            <w:rFonts w:ascii="Arial" w:hAnsi="Arial" w:cs="Arial"/>
            <w:color w:val="FF0000"/>
            <w:u w:val="single"/>
          </w:rPr>
          <w:t>RedRoom</w:t>
        </w:r>
        <w:proofErr w:type="spellEnd"/>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7E5F72DF" w14:textId="0A083DE1" w:rsidR="000850E6" w:rsidRPr="006960CA" w:rsidRDefault="004C7DB1" w:rsidP="7CD4B6D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3" w:history="1">
        <w:r w:rsidR="00491A14" w:rsidRPr="00491A14">
          <w:rPr>
            <w:rFonts w:ascii="Arial" w:hAnsi="Arial" w:cs="Arial"/>
            <w:color w:val="FF0000"/>
            <w:u w:val="single"/>
          </w:rPr>
          <w:t xml:space="preserve">Equity, Diversity &amp; Inclusion (EDI) at the British Red Cross - </w:t>
        </w:r>
        <w:proofErr w:type="spellStart"/>
        <w:r w:rsidR="00491A14" w:rsidRPr="00491A14">
          <w:rPr>
            <w:rFonts w:ascii="Arial" w:hAnsi="Arial" w:cs="Arial"/>
            <w:color w:val="FF0000"/>
            <w:u w:val="single"/>
          </w:rPr>
          <w:t>RedRoom</w:t>
        </w:r>
        <w:proofErr w:type="spellEnd"/>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0C209D9B"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14:paraId="77FF808A" w14:textId="77777777" w:rsidTr="46DAB2DD">
        <w:tc>
          <w:tcPr>
            <w:tcW w:w="2257" w:type="dxa"/>
          </w:tcPr>
          <w:p w14:paraId="7D78C636" w14:textId="350DFCAA" w:rsidR="00136E1B" w:rsidRDefault="00136E1B">
            <w:pPr>
              <w:rPr>
                <w:rFonts w:ascii="Arial" w:hAnsi="Arial" w:cs="Arial"/>
                <w:b/>
                <w:bCs/>
              </w:rPr>
            </w:pPr>
            <w:r>
              <w:rPr>
                <w:rFonts w:ascii="Arial" w:hAnsi="Arial" w:cs="Arial"/>
                <w:b/>
                <w:bCs/>
              </w:rPr>
              <w:t>Purpose</w:t>
            </w:r>
          </w:p>
        </w:tc>
        <w:tc>
          <w:tcPr>
            <w:tcW w:w="8086" w:type="dxa"/>
            <w:gridSpan w:val="3"/>
          </w:tcPr>
          <w:p w14:paraId="4BA63B52" w14:textId="5F7936FB" w:rsidR="00136E1B" w:rsidRDefault="00F32DFD" w:rsidP="006B2776">
            <w:pPr>
              <w:jc w:val="both"/>
              <w:rPr>
                <w:rFonts w:ascii="Arial" w:hAnsi="Arial" w:cs="Arial"/>
                <w:b/>
                <w:bCs/>
              </w:rPr>
            </w:pPr>
            <w:r w:rsidRPr="6CCC3BDE">
              <w:rPr>
                <w:rFonts w:ascii="Arial" w:hAnsi="Arial" w:cs="Arial"/>
                <w:b/>
                <w:bCs/>
              </w:rPr>
              <w:t>To provide strategic leadership</w:t>
            </w:r>
            <w:r w:rsidR="00A63AA9" w:rsidRPr="6CCC3BDE">
              <w:rPr>
                <w:rFonts w:ascii="Arial" w:hAnsi="Arial" w:cs="Arial"/>
                <w:b/>
                <w:bCs/>
              </w:rPr>
              <w:t>, subject matter expertise</w:t>
            </w:r>
            <w:r w:rsidRPr="6CCC3BDE">
              <w:rPr>
                <w:rFonts w:ascii="Arial" w:hAnsi="Arial" w:cs="Arial"/>
                <w:b/>
                <w:bCs/>
              </w:rPr>
              <w:t xml:space="preserve"> and operational oversight of BRC</w:t>
            </w:r>
            <w:r w:rsidR="00430D43" w:rsidRPr="6CCC3BDE">
              <w:rPr>
                <w:rFonts w:ascii="Arial" w:hAnsi="Arial" w:cs="Arial"/>
                <w:b/>
                <w:bCs/>
              </w:rPr>
              <w:t>’</w:t>
            </w:r>
            <w:r w:rsidRPr="6CCC3BDE">
              <w:rPr>
                <w:rFonts w:ascii="Arial" w:hAnsi="Arial" w:cs="Arial"/>
                <w:b/>
                <w:bCs/>
              </w:rPr>
              <w:t xml:space="preserve">s fleet management function, ensuring the fleet supports </w:t>
            </w:r>
            <w:r w:rsidR="00787E65" w:rsidRPr="6CCC3BDE">
              <w:rPr>
                <w:rFonts w:ascii="Arial" w:hAnsi="Arial" w:cs="Arial"/>
                <w:b/>
                <w:bCs/>
              </w:rPr>
              <w:t xml:space="preserve">organisational </w:t>
            </w:r>
            <w:r w:rsidR="00AF0E4E" w:rsidRPr="6CCC3BDE">
              <w:rPr>
                <w:rFonts w:ascii="Arial" w:hAnsi="Arial" w:cs="Arial"/>
                <w:b/>
                <w:bCs/>
              </w:rPr>
              <w:t>strategy</w:t>
            </w:r>
            <w:r w:rsidR="00787E65" w:rsidRPr="6CCC3BDE">
              <w:rPr>
                <w:rFonts w:ascii="Arial" w:hAnsi="Arial" w:cs="Arial"/>
                <w:b/>
                <w:bCs/>
              </w:rPr>
              <w:t xml:space="preserve"> </w:t>
            </w:r>
            <w:r w:rsidRPr="6CCC3BDE">
              <w:rPr>
                <w:rFonts w:ascii="Arial" w:hAnsi="Arial" w:cs="Arial"/>
                <w:b/>
                <w:bCs/>
              </w:rPr>
              <w:t>effectively, safely, and sustainably. The role is responsible for driving performance, value, compliance, and innovation across the fleet portfolio, while maintaining strong relationships with vendors and internal stakeholders</w:t>
            </w:r>
            <w:r w:rsidR="006B2776" w:rsidRPr="6CCC3BDE">
              <w:rPr>
                <w:rFonts w:ascii="Arial" w:hAnsi="Arial" w:cs="Arial"/>
                <w:b/>
                <w:bCs/>
              </w:rPr>
              <w:t>.</w:t>
            </w:r>
          </w:p>
          <w:p w14:paraId="1D58F018" w14:textId="77777777" w:rsidR="00136E1B" w:rsidRDefault="00136E1B">
            <w:pPr>
              <w:rPr>
                <w:rFonts w:ascii="Arial" w:hAnsi="Arial" w:cs="Arial"/>
                <w:b/>
                <w:bCs/>
              </w:rPr>
            </w:pPr>
          </w:p>
        </w:tc>
      </w:tr>
      <w:tr w:rsidR="00FE4604" w14:paraId="62977CB4" w14:textId="77777777" w:rsidTr="46DAB2DD">
        <w:tc>
          <w:tcPr>
            <w:tcW w:w="2257" w:type="dxa"/>
          </w:tcPr>
          <w:p w14:paraId="60B39D91" w14:textId="77777777" w:rsidR="00FE4604" w:rsidRDefault="00FE4604">
            <w:pPr>
              <w:rPr>
                <w:rFonts w:ascii="Arial" w:hAnsi="Arial" w:cs="Arial"/>
                <w:b/>
                <w:bCs/>
              </w:rPr>
            </w:pPr>
            <w:r>
              <w:rPr>
                <w:rFonts w:ascii="Arial" w:hAnsi="Arial" w:cs="Arial"/>
                <w:b/>
                <w:bCs/>
              </w:rPr>
              <w:t>Budgetary responsibility/</w:t>
            </w:r>
          </w:p>
          <w:p w14:paraId="584D256B" w14:textId="0198DF1A" w:rsidR="00FE4604" w:rsidRDefault="00FE4604">
            <w:pPr>
              <w:rPr>
                <w:rFonts w:ascii="Arial" w:hAnsi="Arial" w:cs="Arial"/>
                <w:b/>
                <w:bCs/>
              </w:rPr>
            </w:pPr>
            <w:r>
              <w:rPr>
                <w:rFonts w:ascii="Arial" w:hAnsi="Arial" w:cs="Arial"/>
                <w:b/>
                <w:bCs/>
              </w:rPr>
              <w:t>accountability</w:t>
            </w:r>
          </w:p>
        </w:tc>
        <w:tc>
          <w:tcPr>
            <w:tcW w:w="2528" w:type="dxa"/>
          </w:tcPr>
          <w:p w14:paraId="22A169E4" w14:textId="42493897" w:rsidR="00FE4604" w:rsidRDefault="4D32823C" w:rsidP="1BE85DA1">
            <w:pPr>
              <w:rPr>
                <w:rFonts w:ascii="Arial" w:hAnsi="Arial" w:cs="Arial"/>
                <w:b/>
                <w:bCs/>
              </w:rPr>
            </w:pPr>
            <w:r w:rsidRPr="1BE85DA1">
              <w:rPr>
                <w:rFonts w:ascii="Arial" w:hAnsi="Arial" w:cs="Arial"/>
                <w:b/>
                <w:bCs/>
              </w:rPr>
              <w:t>£4m</w:t>
            </w:r>
          </w:p>
        </w:tc>
        <w:tc>
          <w:tcPr>
            <w:tcW w:w="2254" w:type="dxa"/>
          </w:tcPr>
          <w:p w14:paraId="25681883" w14:textId="5F485F7C" w:rsidR="00FE4604" w:rsidRDefault="00FE4604">
            <w:pPr>
              <w:rPr>
                <w:rFonts w:ascii="Arial" w:hAnsi="Arial" w:cs="Arial"/>
                <w:b/>
                <w:bCs/>
              </w:rPr>
            </w:pPr>
            <w:r>
              <w:rPr>
                <w:rFonts w:ascii="Arial" w:hAnsi="Arial" w:cs="Arial"/>
                <w:b/>
                <w:bCs/>
              </w:rPr>
              <w:t>Accountability for other resources</w:t>
            </w:r>
          </w:p>
        </w:tc>
        <w:tc>
          <w:tcPr>
            <w:tcW w:w="3304" w:type="dxa"/>
          </w:tcPr>
          <w:p w14:paraId="5D88C26B" w14:textId="1247E152" w:rsidR="00FE4604" w:rsidRDefault="68B73BAA">
            <w:pPr>
              <w:rPr>
                <w:rFonts w:ascii="Arial" w:hAnsi="Arial" w:cs="Arial"/>
                <w:b/>
                <w:bCs/>
              </w:rPr>
            </w:pPr>
            <w:r w:rsidRPr="6CCC3BDE">
              <w:rPr>
                <w:rFonts w:ascii="Arial" w:hAnsi="Arial" w:cs="Arial"/>
                <w:b/>
                <w:bCs/>
              </w:rPr>
              <w:t>BRC drivers</w:t>
            </w:r>
            <w:r w:rsidR="005D4A25" w:rsidRPr="6CCC3BDE">
              <w:rPr>
                <w:rFonts w:ascii="Arial" w:hAnsi="Arial" w:cs="Arial"/>
                <w:b/>
                <w:bCs/>
              </w:rPr>
              <w:t xml:space="preserve"> and </w:t>
            </w:r>
            <w:r w:rsidR="00086FC5" w:rsidRPr="6CCC3BDE">
              <w:rPr>
                <w:rFonts w:ascii="Arial" w:hAnsi="Arial" w:cs="Arial"/>
                <w:b/>
                <w:bCs/>
              </w:rPr>
              <w:t>+ 300 leased and owned vehicles</w:t>
            </w:r>
          </w:p>
        </w:tc>
      </w:tr>
      <w:tr w:rsidR="00254AE4" w14:paraId="4DD47793" w14:textId="77777777" w:rsidTr="46DAB2DD">
        <w:tc>
          <w:tcPr>
            <w:tcW w:w="2257" w:type="dxa"/>
          </w:tcPr>
          <w:p w14:paraId="243A63EF" w14:textId="158348E7" w:rsidR="00254AE4" w:rsidRDefault="00254AE4">
            <w:pPr>
              <w:rPr>
                <w:rFonts w:ascii="Arial" w:hAnsi="Arial" w:cs="Arial"/>
                <w:b/>
                <w:bCs/>
              </w:rPr>
            </w:pPr>
            <w:r>
              <w:rPr>
                <w:rFonts w:ascii="Arial" w:hAnsi="Arial" w:cs="Arial"/>
                <w:b/>
                <w:bCs/>
              </w:rPr>
              <w:t>Key Responsibilities</w:t>
            </w:r>
            <w:r w:rsidR="00686976">
              <w:rPr>
                <w:rFonts w:ascii="Arial" w:hAnsi="Arial" w:cs="Arial"/>
                <w:b/>
                <w:bCs/>
              </w:rPr>
              <w:t xml:space="preserve"> </w:t>
            </w:r>
          </w:p>
          <w:p w14:paraId="08C77023" w14:textId="17FEDAAB" w:rsidR="00254AE4" w:rsidRPr="00254AE4" w:rsidRDefault="00254AE4" w:rsidP="00254AE4">
            <w:pPr>
              <w:rPr>
                <w:rFonts w:ascii="Arial" w:hAnsi="Arial" w:cs="Arial"/>
              </w:rPr>
            </w:pPr>
          </w:p>
        </w:tc>
        <w:tc>
          <w:tcPr>
            <w:tcW w:w="8086" w:type="dxa"/>
            <w:gridSpan w:val="3"/>
          </w:tcPr>
          <w:p w14:paraId="1B41C126" w14:textId="77777777" w:rsidR="00084884" w:rsidRPr="00084884" w:rsidRDefault="00084884" w:rsidP="00546829">
            <w:pPr>
              <w:jc w:val="both"/>
              <w:rPr>
                <w:rFonts w:ascii="Arial" w:hAnsi="Arial" w:cs="Arial"/>
                <w:b/>
                <w:bCs/>
              </w:rPr>
            </w:pPr>
            <w:r w:rsidRPr="00084884">
              <w:rPr>
                <w:rFonts w:ascii="Arial" w:hAnsi="Arial" w:cs="Arial"/>
                <w:b/>
                <w:bCs/>
              </w:rPr>
              <w:t>Strategic Oversight</w:t>
            </w:r>
          </w:p>
          <w:p w14:paraId="60B4DB8B" w14:textId="7B6ED833" w:rsidR="00E86018" w:rsidRPr="00EF28D1" w:rsidRDefault="00544E2D" w:rsidP="00546829">
            <w:pPr>
              <w:numPr>
                <w:ilvl w:val="0"/>
                <w:numId w:val="4"/>
              </w:numPr>
              <w:jc w:val="both"/>
              <w:rPr>
                <w:rFonts w:ascii="Arial" w:hAnsi="Arial" w:cs="Arial"/>
              </w:rPr>
            </w:pPr>
            <w:r w:rsidRPr="46DAB2DD">
              <w:rPr>
                <w:rFonts w:ascii="Arial" w:hAnsi="Arial" w:cs="Arial"/>
              </w:rPr>
              <w:t>Ownership of</w:t>
            </w:r>
            <w:r w:rsidR="00DD5707" w:rsidRPr="46DAB2DD">
              <w:rPr>
                <w:rFonts w:ascii="Arial" w:hAnsi="Arial" w:cs="Arial"/>
              </w:rPr>
              <w:t xml:space="preserve"> </w:t>
            </w:r>
            <w:r w:rsidR="008D46A5" w:rsidRPr="46DAB2DD">
              <w:rPr>
                <w:rFonts w:ascii="Arial" w:hAnsi="Arial" w:cs="Arial"/>
              </w:rPr>
              <w:t>a comprehensive fleet strategy</w:t>
            </w:r>
            <w:r w:rsidR="00B26299" w:rsidRPr="46DAB2DD">
              <w:rPr>
                <w:rFonts w:ascii="Arial" w:hAnsi="Arial" w:cs="Arial"/>
              </w:rPr>
              <w:t xml:space="preserve"> and </w:t>
            </w:r>
            <w:r w:rsidR="18483EAB" w:rsidRPr="46DAB2DD">
              <w:rPr>
                <w:rFonts w:ascii="Arial" w:hAnsi="Arial" w:cs="Arial"/>
              </w:rPr>
              <w:t xml:space="preserve">new </w:t>
            </w:r>
            <w:r w:rsidR="00B26299" w:rsidRPr="46DAB2DD">
              <w:rPr>
                <w:rFonts w:ascii="Arial" w:hAnsi="Arial" w:cs="Arial"/>
              </w:rPr>
              <w:t>operating model</w:t>
            </w:r>
            <w:r w:rsidR="008D46A5" w:rsidRPr="46DAB2DD">
              <w:rPr>
                <w:rFonts w:ascii="Arial" w:hAnsi="Arial" w:cs="Arial"/>
              </w:rPr>
              <w:t xml:space="preserve"> that aligns with </w:t>
            </w:r>
            <w:r w:rsidR="00D444B0" w:rsidRPr="46DAB2DD">
              <w:rPr>
                <w:rFonts w:ascii="Arial" w:hAnsi="Arial" w:cs="Arial"/>
              </w:rPr>
              <w:t>the organisations objectives</w:t>
            </w:r>
            <w:r w:rsidR="00024175" w:rsidRPr="46DAB2DD">
              <w:rPr>
                <w:rFonts w:ascii="Arial" w:hAnsi="Arial" w:cs="Arial"/>
              </w:rPr>
              <w:t xml:space="preserve"> and supports </w:t>
            </w:r>
            <w:r w:rsidR="00773F78" w:rsidRPr="46DAB2DD">
              <w:rPr>
                <w:rFonts w:ascii="Arial" w:hAnsi="Arial" w:cs="Arial"/>
              </w:rPr>
              <w:t>improved</w:t>
            </w:r>
            <w:r w:rsidR="00024175" w:rsidRPr="46DAB2DD">
              <w:rPr>
                <w:rFonts w:ascii="Arial" w:hAnsi="Arial" w:cs="Arial"/>
              </w:rPr>
              <w:t xml:space="preserve"> delivery of </w:t>
            </w:r>
            <w:r w:rsidR="001F6BC7" w:rsidRPr="46DAB2DD">
              <w:rPr>
                <w:rFonts w:ascii="Arial" w:hAnsi="Arial" w:cs="Arial"/>
              </w:rPr>
              <w:t>services</w:t>
            </w:r>
            <w:r w:rsidR="0084386D" w:rsidRPr="46DAB2DD">
              <w:rPr>
                <w:rFonts w:ascii="Arial" w:hAnsi="Arial" w:cs="Arial"/>
              </w:rPr>
              <w:t xml:space="preserve">, </w:t>
            </w:r>
            <w:r w:rsidR="0016604C" w:rsidRPr="46DAB2DD">
              <w:rPr>
                <w:rFonts w:ascii="Arial" w:hAnsi="Arial" w:cs="Arial"/>
              </w:rPr>
              <w:t>bringing consistency of practice</w:t>
            </w:r>
            <w:r w:rsidR="00B8450D" w:rsidRPr="46DAB2DD">
              <w:rPr>
                <w:rFonts w:ascii="Arial" w:hAnsi="Arial" w:cs="Arial"/>
              </w:rPr>
              <w:t xml:space="preserve"> to our diverse fleet operations</w:t>
            </w:r>
          </w:p>
          <w:p w14:paraId="5EE6CD5A" w14:textId="065B4DC4" w:rsidR="00E86018" w:rsidRPr="00EF28D1" w:rsidRDefault="005216CA" w:rsidP="00546829">
            <w:pPr>
              <w:numPr>
                <w:ilvl w:val="0"/>
                <w:numId w:val="4"/>
              </w:numPr>
              <w:jc w:val="both"/>
              <w:rPr>
                <w:rFonts w:ascii="Arial" w:hAnsi="Arial" w:cs="Arial"/>
              </w:rPr>
            </w:pPr>
            <w:r w:rsidRPr="6CCC3BDE">
              <w:rPr>
                <w:rFonts w:ascii="Arial" w:hAnsi="Arial" w:cs="Arial"/>
              </w:rPr>
              <w:t xml:space="preserve">Optimisation of </w:t>
            </w:r>
            <w:r w:rsidR="00B8450D" w:rsidRPr="6CCC3BDE">
              <w:rPr>
                <w:rFonts w:ascii="Arial" w:hAnsi="Arial" w:cs="Arial"/>
              </w:rPr>
              <w:t xml:space="preserve">a </w:t>
            </w:r>
            <w:r w:rsidRPr="6CCC3BDE">
              <w:rPr>
                <w:rFonts w:ascii="Arial" w:hAnsi="Arial" w:cs="Arial"/>
              </w:rPr>
              <w:t xml:space="preserve">fleet </w:t>
            </w:r>
            <w:r w:rsidR="00F312EB" w:rsidRPr="6CCC3BDE">
              <w:rPr>
                <w:rFonts w:ascii="Arial" w:hAnsi="Arial" w:cs="Arial"/>
              </w:rPr>
              <w:t xml:space="preserve">of +300 vehicles </w:t>
            </w:r>
            <w:r w:rsidRPr="6CCC3BDE">
              <w:rPr>
                <w:rFonts w:ascii="Arial" w:hAnsi="Arial" w:cs="Arial"/>
              </w:rPr>
              <w:t>across health, crisi</w:t>
            </w:r>
            <w:r w:rsidR="00FE0A7A" w:rsidRPr="6CCC3BDE">
              <w:rPr>
                <w:rFonts w:ascii="Arial" w:hAnsi="Arial" w:cs="Arial"/>
              </w:rPr>
              <w:t xml:space="preserve">s response, retail and CEMAS, improving service levels, </w:t>
            </w:r>
            <w:r w:rsidR="00062783" w:rsidRPr="6CCC3BDE">
              <w:rPr>
                <w:rFonts w:ascii="Arial" w:hAnsi="Arial" w:cs="Arial"/>
              </w:rPr>
              <w:t>defining vehicle lifecycle</w:t>
            </w:r>
            <w:r w:rsidR="005D2158" w:rsidRPr="6CCC3BDE">
              <w:rPr>
                <w:rFonts w:ascii="Arial" w:hAnsi="Arial" w:cs="Arial"/>
              </w:rPr>
              <w:t>,</w:t>
            </w:r>
            <w:r w:rsidR="001B4BD4" w:rsidRPr="6CCC3BDE">
              <w:rPr>
                <w:rFonts w:ascii="Arial" w:hAnsi="Arial" w:cs="Arial"/>
              </w:rPr>
              <w:t xml:space="preserve"> specification</w:t>
            </w:r>
            <w:r w:rsidR="00824602" w:rsidRPr="6CCC3BDE">
              <w:rPr>
                <w:rFonts w:ascii="Arial" w:hAnsi="Arial" w:cs="Arial"/>
              </w:rPr>
              <w:t>s</w:t>
            </w:r>
            <w:r w:rsidR="001B4BD4" w:rsidRPr="6CCC3BDE">
              <w:rPr>
                <w:rFonts w:ascii="Arial" w:hAnsi="Arial" w:cs="Arial"/>
              </w:rPr>
              <w:t>, lease v buy decisions</w:t>
            </w:r>
            <w:r w:rsidR="00A84013" w:rsidRPr="6CCC3BDE">
              <w:rPr>
                <w:rFonts w:ascii="Arial" w:hAnsi="Arial" w:cs="Arial"/>
              </w:rPr>
              <w:t xml:space="preserve"> and</w:t>
            </w:r>
            <w:r w:rsidR="005D2158" w:rsidRPr="6CCC3BDE">
              <w:rPr>
                <w:rFonts w:ascii="Arial" w:hAnsi="Arial" w:cs="Arial"/>
              </w:rPr>
              <w:t xml:space="preserve"> </w:t>
            </w:r>
            <w:r w:rsidR="00D9581D" w:rsidRPr="6CCC3BDE">
              <w:rPr>
                <w:rFonts w:ascii="Arial" w:hAnsi="Arial" w:cs="Arial"/>
              </w:rPr>
              <w:t xml:space="preserve">driving initiatives to reduce the </w:t>
            </w:r>
            <w:r w:rsidR="002713BF" w:rsidRPr="6CCC3BDE">
              <w:rPr>
                <w:rFonts w:ascii="Arial" w:hAnsi="Arial" w:cs="Arial"/>
              </w:rPr>
              <w:t>number of vehicles</w:t>
            </w:r>
            <w:r w:rsidR="005D2158" w:rsidRPr="6CCC3BDE">
              <w:rPr>
                <w:rFonts w:ascii="Arial" w:hAnsi="Arial" w:cs="Arial"/>
              </w:rPr>
              <w:t xml:space="preserve"> and costs </w:t>
            </w:r>
          </w:p>
          <w:p w14:paraId="4D4725F4" w14:textId="0EC039D9" w:rsidR="0054175D" w:rsidRPr="00EF28D1" w:rsidRDefault="0054175D" w:rsidP="00546829">
            <w:pPr>
              <w:numPr>
                <w:ilvl w:val="0"/>
                <w:numId w:val="4"/>
              </w:numPr>
              <w:jc w:val="both"/>
              <w:rPr>
                <w:rFonts w:ascii="Arial" w:hAnsi="Arial" w:cs="Arial"/>
              </w:rPr>
            </w:pPr>
            <w:r w:rsidRPr="46DAB2DD">
              <w:rPr>
                <w:rFonts w:ascii="Arial" w:hAnsi="Arial" w:cs="Arial"/>
              </w:rPr>
              <w:t>Financial o</w:t>
            </w:r>
            <w:r w:rsidR="002C3E5B" w:rsidRPr="46DAB2DD">
              <w:rPr>
                <w:rFonts w:ascii="Arial" w:hAnsi="Arial" w:cs="Arial"/>
              </w:rPr>
              <w:t>wnership</w:t>
            </w:r>
            <w:r w:rsidRPr="46DAB2DD">
              <w:rPr>
                <w:rFonts w:ascii="Arial" w:hAnsi="Arial" w:cs="Arial"/>
              </w:rPr>
              <w:t xml:space="preserve"> of all fleet related costs</w:t>
            </w:r>
            <w:r w:rsidR="00050F86" w:rsidRPr="46DAB2DD">
              <w:rPr>
                <w:rFonts w:ascii="Arial" w:hAnsi="Arial" w:cs="Arial"/>
              </w:rPr>
              <w:t>, including budgeting and forecasting</w:t>
            </w:r>
            <w:r w:rsidR="00567722" w:rsidRPr="46DAB2DD">
              <w:rPr>
                <w:rFonts w:ascii="Arial" w:hAnsi="Arial" w:cs="Arial"/>
              </w:rPr>
              <w:t xml:space="preserve"> and the delivery of savings targets attributed to</w:t>
            </w:r>
            <w:r w:rsidR="005C5DDB" w:rsidRPr="46DAB2DD">
              <w:rPr>
                <w:rFonts w:ascii="Arial" w:hAnsi="Arial" w:cs="Arial"/>
              </w:rPr>
              <w:t xml:space="preserve"> the new fleet operating model</w:t>
            </w:r>
          </w:p>
          <w:p w14:paraId="735366BC" w14:textId="46CED6DC" w:rsidR="001C58F8" w:rsidRPr="00EF28D1" w:rsidRDefault="00386551" w:rsidP="00546829">
            <w:pPr>
              <w:numPr>
                <w:ilvl w:val="0"/>
                <w:numId w:val="4"/>
              </w:numPr>
              <w:jc w:val="both"/>
              <w:rPr>
                <w:rFonts w:ascii="Arial" w:hAnsi="Arial" w:cs="Arial"/>
              </w:rPr>
            </w:pPr>
            <w:r w:rsidRPr="6CCC3BDE">
              <w:rPr>
                <w:rFonts w:ascii="Arial" w:hAnsi="Arial" w:cs="Arial"/>
              </w:rPr>
              <w:t xml:space="preserve">Ownership of </w:t>
            </w:r>
            <w:r w:rsidR="008302EA" w:rsidRPr="6CCC3BDE">
              <w:rPr>
                <w:rFonts w:ascii="Arial" w:hAnsi="Arial" w:cs="Arial"/>
              </w:rPr>
              <w:t>corporate risk</w:t>
            </w:r>
            <w:r w:rsidR="003973CA" w:rsidRPr="6CCC3BDE">
              <w:rPr>
                <w:rFonts w:ascii="Arial" w:hAnsi="Arial" w:cs="Arial"/>
              </w:rPr>
              <w:t>s</w:t>
            </w:r>
            <w:r w:rsidR="008302EA" w:rsidRPr="6CCC3BDE">
              <w:rPr>
                <w:rFonts w:ascii="Arial" w:hAnsi="Arial" w:cs="Arial"/>
              </w:rPr>
              <w:t xml:space="preserve"> related to </w:t>
            </w:r>
            <w:r w:rsidR="00D23EA5" w:rsidRPr="6CCC3BDE">
              <w:rPr>
                <w:rFonts w:ascii="Arial" w:hAnsi="Arial" w:cs="Arial"/>
              </w:rPr>
              <w:t>legal and regulatory requirements</w:t>
            </w:r>
            <w:r w:rsidR="00E8116A" w:rsidRPr="6CCC3BDE">
              <w:rPr>
                <w:rFonts w:ascii="Arial" w:hAnsi="Arial" w:cs="Arial"/>
              </w:rPr>
              <w:t>, working with services and fleet management partner to deliver a safe and compliant fleet service</w:t>
            </w:r>
            <w:r w:rsidR="0049263A" w:rsidRPr="6CCC3BDE">
              <w:rPr>
                <w:rFonts w:ascii="Arial" w:hAnsi="Arial" w:cs="Arial"/>
              </w:rPr>
              <w:t xml:space="preserve"> to mitigate risks</w:t>
            </w:r>
          </w:p>
          <w:p w14:paraId="2A852E88" w14:textId="22DB95FF" w:rsidR="0015149B" w:rsidRPr="00EF28D1" w:rsidRDefault="000F57AD" w:rsidP="00546829">
            <w:pPr>
              <w:numPr>
                <w:ilvl w:val="0"/>
                <w:numId w:val="4"/>
              </w:numPr>
              <w:jc w:val="both"/>
              <w:rPr>
                <w:rFonts w:ascii="Arial" w:hAnsi="Arial" w:cs="Arial"/>
              </w:rPr>
            </w:pPr>
            <w:r w:rsidRPr="46DAB2DD">
              <w:rPr>
                <w:rFonts w:ascii="Arial" w:hAnsi="Arial" w:cs="Arial"/>
              </w:rPr>
              <w:t xml:space="preserve">Be the </w:t>
            </w:r>
            <w:r w:rsidR="00225022" w:rsidRPr="46DAB2DD">
              <w:rPr>
                <w:rFonts w:ascii="Arial" w:hAnsi="Arial" w:cs="Arial"/>
              </w:rPr>
              <w:t xml:space="preserve">organisations </w:t>
            </w:r>
            <w:r w:rsidR="005F0AFB" w:rsidRPr="46DAB2DD">
              <w:rPr>
                <w:rFonts w:ascii="Arial" w:hAnsi="Arial" w:cs="Arial"/>
              </w:rPr>
              <w:t>SME</w:t>
            </w:r>
            <w:r w:rsidR="58A2CF88" w:rsidRPr="46DAB2DD">
              <w:rPr>
                <w:rFonts w:ascii="Arial" w:hAnsi="Arial" w:cs="Arial"/>
              </w:rPr>
              <w:t xml:space="preserve"> (Head of Profession)</w:t>
            </w:r>
            <w:r w:rsidR="005F0AFB" w:rsidRPr="46DAB2DD">
              <w:rPr>
                <w:rFonts w:ascii="Arial" w:hAnsi="Arial" w:cs="Arial"/>
              </w:rPr>
              <w:t xml:space="preserve"> </w:t>
            </w:r>
            <w:r w:rsidR="63BC03A0" w:rsidRPr="46DAB2DD">
              <w:rPr>
                <w:rFonts w:ascii="Arial" w:hAnsi="Arial" w:cs="Arial"/>
              </w:rPr>
              <w:t>and adviser to senior management</w:t>
            </w:r>
            <w:r w:rsidR="63BC03A0" w:rsidRPr="46DAB2DD">
              <w:rPr>
                <w:rFonts w:ascii="Arial" w:eastAsia="Arial" w:hAnsi="Arial" w:cs="Arial"/>
              </w:rPr>
              <w:t xml:space="preserve"> and executive on the impact, success and performance of the outsourced model. Attendance at ELT and board required when the progress of the outsourced model will be tested</w:t>
            </w:r>
          </w:p>
          <w:p w14:paraId="3AFA2A53" w14:textId="700B1DCC" w:rsidR="0015149B" w:rsidRPr="00EF28D1" w:rsidRDefault="3CDFDA31" w:rsidP="00546829">
            <w:pPr>
              <w:numPr>
                <w:ilvl w:val="0"/>
                <w:numId w:val="4"/>
              </w:numPr>
              <w:jc w:val="both"/>
              <w:rPr>
                <w:rFonts w:ascii="Arial" w:hAnsi="Arial" w:cs="Arial"/>
              </w:rPr>
            </w:pPr>
            <w:r w:rsidRPr="46DAB2DD">
              <w:rPr>
                <w:rFonts w:ascii="Arial" w:hAnsi="Arial" w:cs="Arial"/>
              </w:rPr>
              <w:t>M</w:t>
            </w:r>
            <w:r w:rsidR="00C065DD" w:rsidRPr="46DAB2DD">
              <w:rPr>
                <w:rFonts w:ascii="Arial" w:hAnsi="Arial" w:cs="Arial"/>
              </w:rPr>
              <w:t xml:space="preserve">aintain </w:t>
            </w:r>
            <w:r w:rsidR="005F6DC0" w:rsidRPr="46DAB2DD">
              <w:rPr>
                <w:rFonts w:ascii="Arial" w:hAnsi="Arial" w:cs="Arial"/>
              </w:rPr>
              <w:t>and manag</w:t>
            </w:r>
            <w:r w:rsidR="6F707D75" w:rsidRPr="46DAB2DD">
              <w:rPr>
                <w:rFonts w:ascii="Arial" w:hAnsi="Arial" w:cs="Arial"/>
              </w:rPr>
              <w:t>e</w:t>
            </w:r>
            <w:r w:rsidR="005F6DC0" w:rsidRPr="46DAB2DD">
              <w:rPr>
                <w:rFonts w:ascii="Arial" w:hAnsi="Arial" w:cs="Arial"/>
              </w:rPr>
              <w:t xml:space="preserve"> </w:t>
            </w:r>
            <w:r w:rsidR="00C065DD" w:rsidRPr="46DAB2DD">
              <w:rPr>
                <w:rFonts w:ascii="Arial" w:hAnsi="Arial" w:cs="Arial"/>
              </w:rPr>
              <w:t>relationships across all stakeholder</w:t>
            </w:r>
            <w:r w:rsidR="00206D8F" w:rsidRPr="46DAB2DD">
              <w:rPr>
                <w:rFonts w:ascii="Arial" w:hAnsi="Arial" w:cs="Arial"/>
              </w:rPr>
              <w:t xml:space="preserve"> groups</w:t>
            </w:r>
            <w:r w:rsidR="00AD27B2" w:rsidRPr="46DAB2DD">
              <w:rPr>
                <w:rFonts w:ascii="Arial" w:hAnsi="Arial" w:cs="Arial"/>
              </w:rPr>
              <w:t xml:space="preserve"> in implementing the outsourced model for the organisation</w:t>
            </w:r>
            <w:r w:rsidR="00BF5BF5" w:rsidRPr="46DAB2DD">
              <w:rPr>
                <w:rFonts w:ascii="Arial" w:hAnsi="Arial" w:cs="Arial"/>
              </w:rPr>
              <w:t xml:space="preserve"> </w:t>
            </w:r>
          </w:p>
          <w:p w14:paraId="5BEFF12C" w14:textId="763FFE58" w:rsidR="1B1FBAB5" w:rsidRDefault="1B1FBAB5" w:rsidP="46DAB2DD">
            <w:pPr>
              <w:numPr>
                <w:ilvl w:val="0"/>
                <w:numId w:val="4"/>
              </w:numPr>
              <w:jc w:val="both"/>
              <w:rPr>
                <w:rFonts w:ascii="Arial" w:eastAsia="Arial" w:hAnsi="Arial" w:cs="Arial"/>
              </w:rPr>
            </w:pPr>
            <w:r w:rsidRPr="46DAB2DD">
              <w:rPr>
                <w:rFonts w:ascii="Arial" w:eastAsia="Arial" w:hAnsi="Arial" w:cs="Arial"/>
              </w:rPr>
              <w:t>Accountable for effective implementation of contracted service and ongoing performance monitoring, reporting and communicating to senior leaders</w:t>
            </w:r>
          </w:p>
          <w:p w14:paraId="57B85DBB" w14:textId="2999C14E" w:rsidR="00D244BB" w:rsidRPr="00EF28D1" w:rsidRDefault="0015149B" w:rsidP="46DAB2DD">
            <w:pPr>
              <w:numPr>
                <w:ilvl w:val="0"/>
                <w:numId w:val="4"/>
              </w:numPr>
              <w:jc w:val="both"/>
              <w:rPr>
                <w:rFonts w:ascii="Calibri" w:eastAsia="Calibri" w:hAnsi="Calibri" w:cs="Calibri"/>
                <w:sz w:val="24"/>
                <w:szCs w:val="24"/>
              </w:rPr>
            </w:pPr>
            <w:r w:rsidRPr="46DAB2DD">
              <w:rPr>
                <w:rFonts w:ascii="Arial" w:hAnsi="Arial" w:cs="Arial"/>
              </w:rPr>
              <w:lastRenderedPageBreak/>
              <w:t xml:space="preserve">Accountable for the delivery of </w:t>
            </w:r>
            <w:r w:rsidR="00647476" w:rsidRPr="46DAB2DD">
              <w:rPr>
                <w:rFonts w:ascii="Arial" w:hAnsi="Arial" w:cs="Arial"/>
              </w:rPr>
              <w:t xml:space="preserve">defined and agreed fleet project </w:t>
            </w:r>
            <w:r w:rsidR="00243DE2" w:rsidRPr="46DAB2DD">
              <w:rPr>
                <w:rFonts w:ascii="Arial" w:hAnsi="Arial" w:cs="Arial"/>
              </w:rPr>
              <w:t>financial and non</w:t>
            </w:r>
            <w:r w:rsidR="5F2CC1A9" w:rsidRPr="46DAB2DD">
              <w:rPr>
                <w:rFonts w:ascii="Arial" w:hAnsi="Arial" w:cs="Arial"/>
              </w:rPr>
              <w:t>-</w:t>
            </w:r>
            <w:r w:rsidR="00243DE2" w:rsidRPr="46DAB2DD">
              <w:rPr>
                <w:rFonts w:ascii="Arial" w:hAnsi="Arial" w:cs="Arial"/>
              </w:rPr>
              <w:t xml:space="preserve">financial </w:t>
            </w:r>
            <w:r w:rsidR="00647476" w:rsidRPr="46DAB2DD">
              <w:rPr>
                <w:rFonts w:ascii="Arial" w:hAnsi="Arial" w:cs="Arial"/>
              </w:rPr>
              <w:t>benefits</w:t>
            </w:r>
            <w:r w:rsidR="00C21C03" w:rsidRPr="46DAB2DD">
              <w:rPr>
                <w:rFonts w:ascii="Arial" w:hAnsi="Arial" w:cs="Arial"/>
              </w:rPr>
              <w:t>,</w:t>
            </w:r>
            <w:r w:rsidR="00647476" w:rsidRPr="46DAB2DD">
              <w:rPr>
                <w:rFonts w:ascii="Arial" w:hAnsi="Arial" w:cs="Arial"/>
              </w:rPr>
              <w:t xml:space="preserve"> as per the business case</w:t>
            </w:r>
          </w:p>
          <w:p w14:paraId="6603B92A" w14:textId="549F0D3B" w:rsidR="006F13BF" w:rsidRDefault="007C20CC" w:rsidP="00546829">
            <w:pPr>
              <w:numPr>
                <w:ilvl w:val="0"/>
                <w:numId w:val="4"/>
              </w:numPr>
              <w:jc w:val="both"/>
              <w:rPr>
                <w:rFonts w:ascii="Arial" w:hAnsi="Arial" w:cs="Arial"/>
              </w:rPr>
            </w:pPr>
            <w:r w:rsidRPr="6CCC3BDE">
              <w:rPr>
                <w:rFonts w:ascii="Arial" w:hAnsi="Arial" w:cs="Arial"/>
              </w:rPr>
              <w:t>Lead</w:t>
            </w:r>
            <w:r w:rsidR="4E30B8D5" w:rsidRPr="6CCC3BDE">
              <w:rPr>
                <w:rFonts w:ascii="Arial" w:hAnsi="Arial" w:cs="Arial"/>
              </w:rPr>
              <w:t xml:space="preserve"> the fleet function</w:t>
            </w:r>
            <w:r w:rsidR="006458D5" w:rsidRPr="6CCC3BDE">
              <w:rPr>
                <w:rFonts w:ascii="Arial" w:hAnsi="Arial" w:cs="Arial"/>
              </w:rPr>
              <w:t xml:space="preserve"> </w:t>
            </w:r>
            <w:r w:rsidR="00D3142F" w:rsidRPr="6CCC3BDE">
              <w:rPr>
                <w:rFonts w:ascii="Arial" w:hAnsi="Arial" w:cs="Arial"/>
              </w:rPr>
              <w:t xml:space="preserve">ensuring </w:t>
            </w:r>
            <w:r w:rsidR="006458D5" w:rsidRPr="6CCC3BDE">
              <w:rPr>
                <w:rFonts w:ascii="Arial" w:hAnsi="Arial" w:cs="Arial"/>
              </w:rPr>
              <w:t>align</w:t>
            </w:r>
            <w:r w:rsidR="00D3142F" w:rsidRPr="6CCC3BDE">
              <w:rPr>
                <w:rFonts w:ascii="Arial" w:hAnsi="Arial" w:cs="Arial"/>
              </w:rPr>
              <w:t>ment</w:t>
            </w:r>
            <w:r w:rsidR="006458D5" w:rsidRPr="6CCC3BDE">
              <w:rPr>
                <w:rFonts w:ascii="Arial" w:hAnsi="Arial" w:cs="Arial"/>
              </w:rPr>
              <w:t xml:space="preserve"> with, and deliver</w:t>
            </w:r>
            <w:r w:rsidR="006B396C" w:rsidRPr="6CCC3BDE">
              <w:rPr>
                <w:rFonts w:ascii="Arial" w:hAnsi="Arial" w:cs="Arial"/>
              </w:rPr>
              <w:t>y</w:t>
            </w:r>
            <w:r w:rsidR="006458D5" w:rsidRPr="6CCC3BDE">
              <w:rPr>
                <w:rFonts w:ascii="Arial" w:hAnsi="Arial" w:cs="Arial"/>
              </w:rPr>
              <w:t xml:space="preserve"> against, strategic goals (e.g. safety and compliance, cost efficiency, vehicle</w:t>
            </w:r>
            <w:r w:rsidR="46258398" w:rsidRPr="6CCC3BDE">
              <w:rPr>
                <w:rFonts w:ascii="Arial" w:hAnsi="Arial" w:cs="Arial"/>
              </w:rPr>
              <w:t xml:space="preserve"> utilisation</w:t>
            </w:r>
            <w:r w:rsidR="006458D5" w:rsidRPr="6CCC3BDE">
              <w:rPr>
                <w:rFonts w:ascii="Arial" w:hAnsi="Arial" w:cs="Arial"/>
              </w:rPr>
              <w:t>, integration with service and user need)</w:t>
            </w:r>
            <w:r w:rsidR="001D507B" w:rsidRPr="6CCC3BDE">
              <w:rPr>
                <w:rFonts w:ascii="Arial" w:hAnsi="Arial" w:cs="Arial"/>
              </w:rPr>
              <w:t xml:space="preserve"> as well as improved driver behaviours to reduce accidents and speeding incidents</w:t>
            </w:r>
          </w:p>
          <w:p w14:paraId="258E75F1" w14:textId="06D75CCA" w:rsidR="005D2158" w:rsidRPr="00EF28D1" w:rsidRDefault="005D2158" w:rsidP="00546829">
            <w:pPr>
              <w:numPr>
                <w:ilvl w:val="0"/>
                <w:numId w:val="4"/>
              </w:numPr>
              <w:jc w:val="both"/>
              <w:rPr>
                <w:rFonts w:ascii="Arial" w:hAnsi="Arial" w:cs="Arial"/>
              </w:rPr>
            </w:pPr>
            <w:r w:rsidRPr="46DAB2DD">
              <w:rPr>
                <w:rFonts w:ascii="Arial" w:hAnsi="Arial" w:cs="Arial"/>
              </w:rPr>
              <w:t>Training and development of internal team</w:t>
            </w:r>
            <w:r w:rsidR="00696D13" w:rsidRPr="46DAB2DD">
              <w:rPr>
                <w:rFonts w:ascii="Arial" w:hAnsi="Arial" w:cs="Arial"/>
              </w:rPr>
              <w:t>s</w:t>
            </w:r>
            <w:r w:rsidRPr="46DAB2DD">
              <w:rPr>
                <w:rFonts w:ascii="Arial" w:hAnsi="Arial" w:cs="Arial"/>
              </w:rPr>
              <w:t xml:space="preserve"> </w:t>
            </w:r>
            <w:r w:rsidR="00E673B3" w:rsidRPr="46DAB2DD">
              <w:rPr>
                <w:rFonts w:ascii="Arial" w:hAnsi="Arial" w:cs="Arial"/>
              </w:rPr>
              <w:t>on regulatory and health and safety matters</w:t>
            </w:r>
            <w:r w:rsidR="006E420E" w:rsidRPr="46DAB2DD">
              <w:rPr>
                <w:rFonts w:ascii="Arial" w:hAnsi="Arial" w:cs="Arial"/>
              </w:rPr>
              <w:t>,</w:t>
            </w:r>
            <w:r w:rsidR="00DE7996" w:rsidRPr="46DAB2DD">
              <w:rPr>
                <w:rFonts w:ascii="Arial" w:hAnsi="Arial" w:cs="Arial"/>
              </w:rPr>
              <w:t xml:space="preserve"> and </w:t>
            </w:r>
            <w:r w:rsidR="00BF2B8C" w:rsidRPr="46DAB2DD">
              <w:rPr>
                <w:rFonts w:ascii="Arial" w:hAnsi="Arial" w:cs="Arial"/>
              </w:rPr>
              <w:t xml:space="preserve">ways of </w:t>
            </w:r>
            <w:r w:rsidR="00DE7996" w:rsidRPr="46DAB2DD">
              <w:rPr>
                <w:rFonts w:ascii="Arial" w:hAnsi="Arial" w:cs="Arial"/>
              </w:rPr>
              <w:t>working with a 3</w:t>
            </w:r>
            <w:r w:rsidR="00DE7996" w:rsidRPr="46DAB2DD">
              <w:rPr>
                <w:rFonts w:ascii="Arial" w:hAnsi="Arial" w:cs="Arial"/>
                <w:vertAlign w:val="superscript"/>
              </w:rPr>
              <w:t>rd</w:t>
            </w:r>
            <w:r w:rsidR="00DE7996" w:rsidRPr="46DAB2DD">
              <w:rPr>
                <w:rFonts w:ascii="Arial" w:hAnsi="Arial" w:cs="Arial"/>
              </w:rPr>
              <w:t xml:space="preserve"> party fleet management partner</w:t>
            </w:r>
          </w:p>
          <w:p w14:paraId="647EA1F6" w14:textId="3FD902AB" w:rsidR="00F26EEA" w:rsidRPr="00EF28D1" w:rsidRDefault="004C7B43" w:rsidP="00546829">
            <w:pPr>
              <w:numPr>
                <w:ilvl w:val="0"/>
                <w:numId w:val="4"/>
              </w:numPr>
              <w:jc w:val="both"/>
              <w:rPr>
                <w:rFonts w:ascii="Arial" w:hAnsi="Arial" w:cs="Arial"/>
              </w:rPr>
            </w:pPr>
            <w:r w:rsidRPr="46DAB2DD">
              <w:rPr>
                <w:rFonts w:ascii="Arial" w:hAnsi="Arial" w:cs="Arial"/>
              </w:rPr>
              <w:t>Collaborate</w:t>
            </w:r>
            <w:r w:rsidR="00F26EEA" w:rsidRPr="46DAB2DD">
              <w:rPr>
                <w:rFonts w:ascii="Arial" w:hAnsi="Arial" w:cs="Arial"/>
              </w:rPr>
              <w:t xml:space="preserve"> with stakeholders and </w:t>
            </w:r>
            <w:r w:rsidR="008A7798" w:rsidRPr="46DAB2DD">
              <w:rPr>
                <w:rFonts w:ascii="Arial" w:hAnsi="Arial" w:cs="Arial"/>
              </w:rPr>
              <w:t>fleet management partners</w:t>
            </w:r>
            <w:r w:rsidR="00A1351E" w:rsidRPr="46DAB2DD">
              <w:rPr>
                <w:rFonts w:ascii="Arial" w:hAnsi="Arial" w:cs="Arial"/>
              </w:rPr>
              <w:t xml:space="preserve"> to </w:t>
            </w:r>
            <w:r w:rsidR="00F26EEA" w:rsidRPr="46DAB2DD">
              <w:rPr>
                <w:rFonts w:ascii="Arial" w:hAnsi="Arial" w:cs="Arial"/>
              </w:rPr>
              <w:t xml:space="preserve">develop </w:t>
            </w:r>
            <w:r w:rsidR="00086FC5" w:rsidRPr="46DAB2DD">
              <w:rPr>
                <w:rFonts w:ascii="Arial" w:hAnsi="Arial" w:cs="Arial"/>
              </w:rPr>
              <w:t xml:space="preserve">and implement </w:t>
            </w:r>
            <w:r w:rsidR="00F26EEA" w:rsidRPr="46DAB2DD">
              <w:rPr>
                <w:rFonts w:ascii="Arial" w:hAnsi="Arial" w:cs="Arial"/>
              </w:rPr>
              <w:t>a financial</w:t>
            </w:r>
            <w:r w:rsidR="00F04519" w:rsidRPr="46DAB2DD">
              <w:rPr>
                <w:rFonts w:ascii="Arial" w:hAnsi="Arial" w:cs="Arial"/>
              </w:rPr>
              <w:t xml:space="preserve"> model</w:t>
            </w:r>
            <w:r w:rsidR="00F26EEA" w:rsidRPr="46DAB2DD">
              <w:rPr>
                <w:rFonts w:ascii="Arial" w:hAnsi="Arial" w:cs="Arial"/>
              </w:rPr>
              <w:t xml:space="preserve"> and associated business cases for </w:t>
            </w:r>
            <w:r w:rsidR="00E234C4" w:rsidRPr="46DAB2DD">
              <w:rPr>
                <w:rFonts w:ascii="Arial" w:hAnsi="Arial" w:cs="Arial"/>
              </w:rPr>
              <w:t xml:space="preserve">the </w:t>
            </w:r>
            <w:r w:rsidR="00E75630" w:rsidRPr="46DAB2DD">
              <w:rPr>
                <w:rFonts w:ascii="Arial" w:hAnsi="Arial" w:cs="Arial"/>
              </w:rPr>
              <w:t xml:space="preserve">funding </w:t>
            </w:r>
            <w:r w:rsidR="007D2EC6" w:rsidRPr="46DAB2DD">
              <w:rPr>
                <w:rFonts w:ascii="Arial" w:hAnsi="Arial" w:cs="Arial"/>
              </w:rPr>
              <w:t xml:space="preserve">of </w:t>
            </w:r>
            <w:r w:rsidR="00E234C4" w:rsidRPr="46DAB2DD">
              <w:rPr>
                <w:rFonts w:ascii="Arial" w:hAnsi="Arial" w:cs="Arial"/>
              </w:rPr>
              <w:t>replacement of the organisations fleet</w:t>
            </w:r>
            <w:r w:rsidR="008850F4" w:rsidRPr="46DAB2DD">
              <w:rPr>
                <w:rFonts w:ascii="Arial" w:hAnsi="Arial" w:cs="Arial"/>
              </w:rPr>
              <w:t xml:space="preserve">, including the case for </w:t>
            </w:r>
            <w:r w:rsidR="0026706D" w:rsidRPr="46DAB2DD">
              <w:rPr>
                <w:rFonts w:ascii="Arial" w:hAnsi="Arial" w:cs="Arial"/>
              </w:rPr>
              <w:t>transition to electrification</w:t>
            </w:r>
          </w:p>
          <w:p w14:paraId="42442835" w14:textId="6744D93C" w:rsidR="007D5D8C" w:rsidRPr="00EF28D1" w:rsidRDefault="007257DC" w:rsidP="00F65BB6">
            <w:pPr>
              <w:numPr>
                <w:ilvl w:val="0"/>
                <w:numId w:val="4"/>
              </w:numPr>
              <w:jc w:val="both"/>
              <w:rPr>
                <w:rFonts w:ascii="Arial" w:hAnsi="Arial" w:cs="Arial"/>
              </w:rPr>
            </w:pPr>
            <w:r w:rsidRPr="46DAB2DD">
              <w:rPr>
                <w:rFonts w:ascii="Arial" w:hAnsi="Arial" w:cs="Arial"/>
              </w:rPr>
              <w:t>Own</w:t>
            </w:r>
            <w:r w:rsidR="003D5EF6" w:rsidRPr="46DAB2DD">
              <w:rPr>
                <w:rFonts w:ascii="Arial" w:hAnsi="Arial" w:cs="Arial"/>
              </w:rPr>
              <w:t>ership of</w:t>
            </w:r>
            <w:r w:rsidRPr="46DAB2DD">
              <w:rPr>
                <w:rFonts w:ascii="Arial" w:hAnsi="Arial" w:cs="Arial"/>
              </w:rPr>
              <w:t xml:space="preserve"> the relationship between the organisation and the </w:t>
            </w:r>
            <w:r w:rsidR="00687BB6" w:rsidRPr="46DAB2DD">
              <w:rPr>
                <w:rFonts w:ascii="Arial" w:hAnsi="Arial" w:cs="Arial"/>
              </w:rPr>
              <w:t xml:space="preserve">fleet management partner to ensure </w:t>
            </w:r>
            <w:r w:rsidR="00281381" w:rsidRPr="46DAB2DD">
              <w:rPr>
                <w:rFonts w:ascii="Arial" w:hAnsi="Arial" w:cs="Arial"/>
              </w:rPr>
              <w:t>delivery of service as per contract terms</w:t>
            </w:r>
            <w:r w:rsidR="001D7D7F" w:rsidRPr="46DAB2DD">
              <w:rPr>
                <w:rFonts w:ascii="Arial" w:hAnsi="Arial" w:cs="Arial"/>
              </w:rPr>
              <w:t>, monitoring and communicating on SLAs and ensuring value for money for BRC</w:t>
            </w:r>
          </w:p>
          <w:p w14:paraId="50DBFB42" w14:textId="6DD11F95" w:rsidR="003D223D" w:rsidRDefault="003D223D" w:rsidP="00546829">
            <w:pPr>
              <w:numPr>
                <w:ilvl w:val="0"/>
                <w:numId w:val="4"/>
              </w:numPr>
              <w:jc w:val="both"/>
              <w:rPr>
                <w:rFonts w:ascii="Arial" w:hAnsi="Arial" w:cs="Arial"/>
              </w:rPr>
            </w:pPr>
            <w:r w:rsidRPr="48347C57">
              <w:rPr>
                <w:rFonts w:ascii="Arial" w:hAnsi="Arial" w:cs="Arial"/>
              </w:rPr>
              <w:t>Design in conjunction with service providers and internal stakeholders the transition</w:t>
            </w:r>
            <w:r w:rsidR="2ED52894" w:rsidRPr="48347C57">
              <w:rPr>
                <w:rFonts w:ascii="Arial" w:hAnsi="Arial" w:cs="Arial"/>
              </w:rPr>
              <w:t xml:space="preserve"> </w:t>
            </w:r>
            <w:r w:rsidRPr="48347C57">
              <w:rPr>
                <w:rFonts w:ascii="Arial" w:hAnsi="Arial" w:cs="Arial"/>
              </w:rPr>
              <w:t>decarbonisation</w:t>
            </w:r>
            <w:r w:rsidR="559F8F5F" w:rsidRPr="48347C57">
              <w:rPr>
                <w:rFonts w:ascii="Arial" w:hAnsi="Arial" w:cs="Arial"/>
              </w:rPr>
              <w:t xml:space="preserve"> as aligned to our Strategic Goals and targets</w:t>
            </w:r>
          </w:p>
          <w:p w14:paraId="37725EC3" w14:textId="6E393E4A" w:rsidR="559F8F5F" w:rsidRPr="00EF28D1" w:rsidRDefault="559F8F5F" w:rsidP="1BE85DA1">
            <w:pPr>
              <w:numPr>
                <w:ilvl w:val="0"/>
                <w:numId w:val="4"/>
              </w:numPr>
              <w:jc w:val="both"/>
              <w:rPr>
                <w:rFonts w:ascii="Arial" w:hAnsi="Arial" w:cs="Arial"/>
              </w:rPr>
            </w:pPr>
            <w:r w:rsidRPr="46DAB2DD">
              <w:rPr>
                <w:rFonts w:ascii="Arial" w:hAnsi="Arial" w:cs="Arial"/>
              </w:rPr>
              <w:t>Ownership of fleet polic</w:t>
            </w:r>
            <w:r w:rsidR="00BD1FA2" w:rsidRPr="46DAB2DD">
              <w:rPr>
                <w:rFonts w:ascii="Arial" w:hAnsi="Arial" w:cs="Arial"/>
              </w:rPr>
              <w:t>ies, procedures</w:t>
            </w:r>
            <w:r w:rsidRPr="46DAB2DD">
              <w:rPr>
                <w:rFonts w:ascii="Arial" w:hAnsi="Arial" w:cs="Arial"/>
              </w:rPr>
              <w:t xml:space="preserve"> and performance against such policies</w:t>
            </w:r>
            <w:r w:rsidR="00DA7AD4" w:rsidRPr="46DAB2DD">
              <w:rPr>
                <w:rFonts w:ascii="Arial" w:hAnsi="Arial" w:cs="Arial"/>
              </w:rPr>
              <w:t xml:space="preserve">, ensuring consistent </w:t>
            </w:r>
            <w:r w:rsidR="008607E1" w:rsidRPr="46DAB2DD">
              <w:rPr>
                <w:rFonts w:ascii="Arial" w:hAnsi="Arial" w:cs="Arial"/>
              </w:rPr>
              <w:t>application and compliance across the organisation</w:t>
            </w:r>
          </w:p>
          <w:p w14:paraId="45BD9D73" w14:textId="77777777" w:rsidR="001204AB" w:rsidRPr="007D5D8C" w:rsidRDefault="001204AB" w:rsidP="00546829">
            <w:pPr>
              <w:ind w:left="720"/>
              <w:jc w:val="both"/>
              <w:rPr>
                <w:rFonts w:ascii="Arial" w:hAnsi="Arial" w:cs="Arial"/>
              </w:rPr>
            </w:pPr>
          </w:p>
          <w:p w14:paraId="7F80B050" w14:textId="77777777" w:rsidR="00084884" w:rsidRPr="00084884" w:rsidRDefault="00084884" w:rsidP="00546829">
            <w:pPr>
              <w:jc w:val="both"/>
              <w:rPr>
                <w:rFonts w:ascii="Arial" w:hAnsi="Arial" w:cs="Arial"/>
                <w:b/>
                <w:bCs/>
              </w:rPr>
            </w:pPr>
            <w:r w:rsidRPr="00084884">
              <w:rPr>
                <w:rFonts w:ascii="Arial" w:hAnsi="Arial" w:cs="Arial"/>
                <w:b/>
                <w:bCs/>
              </w:rPr>
              <w:t>Performance and Value Management</w:t>
            </w:r>
          </w:p>
          <w:p w14:paraId="06F8E04E" w14:textId="54BFD7C8" w:rsidR="00084884" w:rsidRPr="00084884" w:rsidRDefault="0004323B" w:rsidP="00546829">
            <w:pPr>
              <w:numPr>
                <w:ilvl w:val="0"/>
                <w:numId w:val="5"/>
              </w:numPr>
              <w:jc w:val="both"/>
              <w:rPr>
                <w:rFonts w:ascii="Arial" w:hAnsi="Arial" w:cs="Arial"/>
              </w:rPr>
            </w:pPr>
            <w:r>
              <w:rPr>
                <w:rFonts w:ascii="Arial" w:hAnsi="Arial" w:cs="Arial"/>
              </w:rPr>
              <w:t>Develop, m</w:t>
            </w:r>
            <w:r w:rsidR="00084884" w:rsidRPr="48347C57">
              <w:rPr>
                <w:rFonts w:ascii="Arial" w:hAnsi="Arial" w:cs="Arial"/>
              </w:rPr>
              <w:t xml:space="preserve">onitor and report on fleet </w:t>
            </w:r>
            <w:r w:rsidR="00D46627" w:rsidRPr="48347C57">
              <w:rPr>
                <w:rFonts w:ascii="Arial" w:hAnsi="Arial" w:cs="Arial"/>
              </w:rPr>
              <w:t xml:space="preserve">SLA and </w:t>
            </w:r>
            <w:r w:rsidR="00084884" w:rsidRPr="48347C57">
              <w:rPr>
                <w:rFonts w:ascii="Arial" w:hAnsi="Arial" w:cs="Arial"/>
              </w:rPr>
              <w:t>KPIs</w:t>
            </w:r>
            <w:r w:rsidR="1C0E69C2" w:rsidRPr="48347C57">
              <w:rPr>
                <w:rFonts w:ascii="Arial" w:hAnsi="Arial" w:cs="Arial"/>
              </w:rPr>
              <w:t xml:space="preserve">. Leads the development of </w:t>
            </w:r>
            <w:r w:rsidR="00C3127C">
              <w:rPr>
                <w:rFonts w:ascii="Arial" w:hAnsi="Arial" w:cs="Arial"/>
              </w:rPr>
              <w:t>data</w:t>
            </w:r>
            <w:r w:rsidR="007034C1">
              <w:rPr>
                <w:rFonts w:ascii="Arial" w:hAnsi="Arial" w:cs="Arial"/>
              </w:rPr>
              <w:t xml:space="preserve"> and reporting</w:t>
            </w:r>
            <w:r w:rsidR="1C0E69C2" w:rsidRPr="48347C57">
              <w:rPr>
                <w:rFonts w:ascii="Arial" w:hAnsi="Arial" w:cs="Arial"/>
              </w:rPr>
              <w:t xml:space="preserve"> </w:t>
            </w:r>
            <w:r w:rsidR="007034C1">
              <w:rPr>
                <w:rFonts w:ascii="Arial" w:hAnsi="Arial" w:cs="Arial"/>
              </w:rPr>
              <w:t>to</w:t>
            </w:r>
            <w:r w:rsidR="1C0E69C2" w:rsidRPr="48347C57">
              <w:rPr>
                <w:rFonts w:ascii="Arial" w:hAnsi="Arial" w:cs="Arial"/>
              </w:rPr>
              <w:t xml:space="preserve"> internal stakeholders and business partners</w:t>
            </w:r>
          </w:p>
          <w:p w14:paraId="14C1D1E7" w14:textId="5540CADB" w:rsidR="00084884" w:rsidRPr="00084884" w:rsidRDefault="00084884" w:rsidP="00546829">
            <w:pPr>
              <w:numPr>
                <w:ilvl w:val="0"/>
                <w:numId w:val="5"/>
              </w:numPr>
              <w:jc w:val="both"/>
              <w:rPr>
                <w:rFonts w:ascii="Arial" w:hAnsi="Arial" w:cs="Arial"/>
              </w:rPr>
            </w:pPr>
            <w:r w:rsidRPr="4EA57800">
              <w:rPr>
                <w:rFonts w:ascii="Arial" w:hAnsi="Arial" w:cs="Arial"/>
              </w:rPr>
              <w:t>Drive value for money through</w:t>
            </w:r>
            <w:r w:rsidR="005C26ED">
              <w:rPr>
                <w:rFonts w:ascii="Arial" w:hAnsi="Arial" w:cs="Arial"/>
              </w:rPr>
              <w:t xml:space="preserve"> robust</w:t>
            </w:r>
            <w:r w:rsidRPr="4EA57800">
              <w:rPr>
                <w:rFonts w:ascii="Arial" w:hAnsi="Arial" w:cs="Arial"/>
              </w:rPr>
              <w:t xml:space="preserve"> contract </w:t>
            </w:r>
            <w:r w:rsidR="00694C23">
              <w:rPr>
                <w:rFonts w:ascii="Arial" w:hAnsi="Arial" w:cs="Arial"/>
              </w:rPr>
              <w:t xml:space="preserve">and supplier </w:t>
            </w:r>
            <w:r w:rsidRPr="4EA57800">
              <w:rPr>
                <w:rFonts w:ascii="Arial" w:hAnsi="Arial" w:cs="Arial"/>
              </w:rPr>
              <w:t>management, cost control, and performance benchmarking</w:t>
            </w:r>
          </w:p>
          <w:p w14:paraId="6A9E3BEB" w14:textId="6E524603" w:rsidR="00084884" w:rsidRDefault="00084884" w:rsidP="00546829">
            <w:pPr>
              <w:numPr>
                <w:ilvl w:val="0"/>
                <w:numId w:val="5"/>
              </w:numPr>
              <w:jc w:val="both"/>
              <w:rPr>
                <w:rFonts w:ascii="Arial" w:hAnsi="Arial" w:cs="Arial"/>
              </w:rPr>
            </w:pPr>
            <w:r w:rsidRPr="6CCC3BDE">
              <w:rPr>
                <w:rFonts w:ascii="Arial" w:hAnsi="Arial" w:cs="Arial"/>
              </w:rPr>
              <w:t>Lead regular reviews with outsourced providers to ensure SLAs and KPIs are met or exceeded</w:t>
            </w:r>
          </w:p>
          <w:p w14:paraId="2913F526" w14:textId="7315388C" w:rsidR="002A5E34" w:rsidRDefault="002A5E34" w:rsidP="00546829">
            <w:pPr>
              <w:numPr>
                <w:ilvl w:val="0"/>
                <w:numId w:val="5"/>
              </w:numPr>
              <w:jc w:val="both"/>
              <w:rPr>
                <w:rFonts w:ascii="Arial" w:hAnsi="Arial" w:cs="Arial"/>
              </w:rPr>
            </w:pPr>
            <w:r w:rsidRPr="46DAB2DD">
              <w:rPr>
                <w:rFonts w:ascii="Arial" w:hAnsi="Arial" w:cs="Arial"/>
              </w:rPr>
              <w:t>Identify trends and implement remedial plans or campaigns of activity to ensure continuous improvement, accountability and compliance e.g. driver safety, reduced idling, improved accident rates</w:t>
            </w:r>
          </w:p>
          <w:p w14:paraId="4E7D9F1F" w14:textId="77777777" w:rsidR="001204AB" w:rsidRPr="00084884" w:rsidRDefault="001204AB" w:rsidP="00546829">
            <w:pPr>
              <w:ind w:left="720"/>
              <w:jc w:val="both"/>
              <w:rPr>
                <w:rFonts w:ascii="Arial" w:hAnsi="Arial" w:cs="Arial"/>
              </w:rPr>
            </w:pPr>
          </w:p>
          <w:p w14:paraId="536D9EA1" w14:textId="77777777" w:rsidR="00084884" w:rsidRPr="00084884" w:rsidRDefault="00084884" w:rsidP="00546829">
            <w:pPr>
              <w:jc w:val="both"/>
              <w:rPr>
                <w:rFonts w:ascii="Arial" w:hAnsi="Arial" w:cs="Arial"/>
                <w:b/>
                <w:bCs/>
              </w:rPr>
            </w:pPr>
            <w:r w:rsidRPr="00084884">
              <w:rPr>
                <w:rFonts w:ascii="Arial" w:hAnsi="Arial" w:cs="Arial"/>
                <w:b/>
                <w:bCs/>
              </w:rPr>
              <w:t>Risk and Compliance Management</w:t>
            </w:r>
          </w:p>
          <w:p w14:paraId="7D485423" w14:textId="704AF533" w:rsidR="00F15E1E" w:rsidRDefault="00F15E1E" w:rsidP="00546829">
            <w:pPr>
              <w:numPr>
                <w:ilvl w:val="0"/>
                <w:numId w:val="6"/>
              </w:numPr>
              <w:jc w:val="both"/>
              <w:rPr>
                <w:rFonts w:ascii="Arial" w:hAnsi="Arial" w:cs="Arial"/>
              </w:rPr>
            </w:pPr>
            <w:r w:rsidRPr="6CCC3BDE">
              <w:rPr>
                <w:rFonts w:ascii="Arial" w:hAnsi="Arial" w:cs="Arial"/>
              </w:rPr>
              <w:t xml:space="preserve">Ensure the </w:t>
            </w:r>
            <w:r w:rsidR="738799D1" w:rsidRPr="6CCC3BDE">
              <w:rPr>
                <w:rFonts w:ascii="Arial" w:hAnsi="Arial" w:cs="Arial"/>
              </w:rPr>
              <w:t xml:space="preserve">fleet management partner </w:t>
            </w:r>
            <w:r w:rsidRPr="6CCC3BDE">
              <w:rPr>
                <w:rFonts w:ascii="Arial" w:hAnsi="Arial" w:cs="Arial"/>
              </w:rPr>
              <w:t>complies with all legal and regulatory requirements (e.g. driver safety, emissions, insurance)</w:t>
            </w:r>
          </w:p>
          <w:p w14:paraId="486C04E2" w14:textId="240435F3" w:rsidR="00084884" w:rsidRPr="00084884" w:rsidRDefault="00084884" w:rsidP="00546829">
            <w:pPr>
              <w:numPr>
                <w:ilvl w:val="0"/>
                <w:numId w:val="6"/>
              </w:numPr>
              <w:jc w:val="both"/>
              <w:rPr>
                <w:rFonts w:ascii="Arial" w:hAnsi="Arial" w:cs="Arial"/>
              </w:rPr>
            </w:pPr>
            <w:r w:rsidRPr="4EA57800">
              <w:rPr>
                <w:rFonts w:ascii="Arial" w:hAnsi="Arial" w:cs="Arial"/>
              </w:rPr>
              <w:t>Oversee risk assessments, incident investigations, and mitigation strategies</w:t>
            </w:r>
          </w:p>
          <w:p w14:paraId="73041EFA" w14:textId="0031AC34" w:rsidR="00084884" w:rsidRDefault="00084884" w:rsidP="00546829">
            <w:pPr>
              <w:numPr>
                <w:ilvl w:val="0"/>
                <w:numId w:val="6"/>
              </w:numPr>
              <w:jc w:val="both"/>
              <w:rPr>
                <w:rFonts w:ascii="Arial" w:hAnsi="Arial" w:cs="Arial"/>
              </w:rPr>
            </w:pPr>
            <w:r w:rsidRPr="4EA57800">
              <w:rPr>
                <w:rFonts w:ascii="Arial" w:hAnsi="Arial" w:cs="Arial"/>
              </w:rPr>
              <w:t>Maintain robust audit trails and documentation for fleet operations and vendor activities</w:t>
            </w:r>
          </w:p>
          <w:p w14:paraId="004A66C9" w14:textId="1BDBA44C" w:rsidR="0009196C" w:rsidRDefault="22205938" w:rsidP="00546829">
            <w:pPr>
              <w:numPr>
                <w:ilvl w:val="0"/>
                <w:numId w:val="6"/>
              </w:numPr>
              <w:jc w:val="both"/>
              <w:rPr>
                <w:rFonts w:ascii="Arial" w:hAnsi="Arial" w:cs="Arial"/>
              </w:rPr>
            </w:pPr>
            <w:r w:rsidRPr="46DAB2DD">
              <w:rPr>
                <w:rFonts w:ascii="Arial" w:hAnsi="Arial" w:cs="Arial"/>
              </w:rPr>
              <w:t xml:space="preserve">Act as Data Owner and </w:t>
            </w:r>
            <w:r w:rsidR="17B3955F" w:rsidRPr="46DAB2DD">
              <w:rPr>
                <w:rFonts w:ascii="Arial" w:hAnsi="Arial" w:cs="Arial"/>
              </w:rPr>
              <w:t>e</w:t>
            </w:r>
            <w:r w:rsidR="0009196C" w:rsidRPr="46DAB2DD">
              <w:rPr>
                <w:rFonts w:ascii="Arial" w:hAnsi="Arial" w:cs="Arial"/>
              </w:rPr>
              <w:t xml:space="preserve">nsure data </w:t>
            </w:r>
            <w:r w:rsidR="1A7D045C" w:rsidRPr="46DAB2DD">
              <w:rPr>
                <w:rFonts w:ascii="Arial" w:hAnsi="Arial" w:cs="Arial"/>
              </w:rPr>
              <w:t>security/</w:t>
            </w:r>
            <w:r w:rsidR="0009196C" w:rsidRPr="46DAB2DD">
              <w:rPr>
                <w:rFonts w:ascii="Arial" w:hAnsi="Arial" w:cs="Arial"/>
              </w:rPr>
              <w:t>governance compliance</w:t>
            </w:r>
          </w:p>
          <w:p w14:paraId="02C23911" w14:textId="77777777" w:rsidR="001204AB" w:rsidRPr="00084884" w:rsidRDefault="001204AB" w:rsidP="00546829">
            <w:pPr>
              <w:ind w:left="720"/>
              <w:jc w:val="both"/>
              <w:rPr>
                <w:rFonts w:ascii="Arial" w:hAnsi="Arial" w:cs="Arial"/>
              </w:rPr>
            </w:pPr>
          </w:p>
          <w:p w14:paraId="0025449A" w14:textId="77777777" w:rsidR="00084884" w:rsidRPr="00084884" w:rsidRDefault="00084884" w:rsidP="00546829">
            <w:pPr>
              <w:jc w:val="both"/>
              <w:rPr>
                <w:rFonts w:ascii="Arial" w:hAnsi="Arial" w:cs="Arial"/>
                <w:b/>
                <w:bCs/>
              </w:rPr>
            </w:pPr>
            <w:r w:rsidRPr="6CCC3BDE">
              <w:rPr>
                <w:rFonts w:ascii="Arial" w:hAnsi="Arial" w:cs="Arial"/>
                <w:b/>
                <w:bCs/>
              </w:rPr>
              <w:t>Vendor Relationship Management</w:t>
            </w:r>
          </w:p>
          <w:p w14:paraId="30C56B17" w14:textId="56618F01" w:rsidR="00084884" w:rsidRPr="00084884" w:rsidRDefault="00084884" w:rsidP="00546829">
            <w:pPr>
              <w:numPr>
                <w:ilvl w:val="0"/>
                <w:numId w:val="7"/>
              </w:numPr>
              <w:jc w:val="both"/>
              <w:rPr>
                <w:rFonts w:ascii="Arial" w:hAnsi="Arial" w:cs="Arial"/>
              </w:rPr>
            </w:pPr>
            <w:r w:rsidRPr="48347C57">
              <w:rPr>
                <w:rFonts w:ascii="Arial" w:hAnsi="Arial" w:cs="Arial"/>
              </w:rPr>
              <w:t xml:space="preserve">Act as the primary liaison with </w:t>
            </w:r>
            <w:r w:rsidR="063B0B85" w:rsidRPr="48347C57">
              <w:rPr>
                <w:rFonts w:ascii="Arial" w:hAnsi="Arial" w:cs="Arial"/>
              </w:rPr>
              <w:t xml:space="preserve">the </w:t>
            </w:r>
            <w:r w:rsidRPr="48347C57">
              <w:rPr>
                <w:rFonts w:ascii="Arial" w:hAnsi="Arial" w:cs="Arial"/>
              </w:rPr>
              <w:t>fleet management p</w:t>
            </w:r>
            <w:r w:rsidR="01FC213E" w:rsidRPr="48347C57">
              <w:rPr>
                <w:rFonts w:ascii="Arial" w:hAnsi="Arial" w:cs="Arial"/>
              </w:rPr>
              <w:t xml:space="preserve">artner, </w:t>
            </w:r>
            <w:r w:rsidR="001D7D7F">
              <w:rPr>
                <w:rFonts w:ascii="Arial" w:hAnsi="Arial" w:cs="Arial"/>
              </w:rPr>
              <w:t>develop</w:t>
            </w:r>
            <w:r w:rsidR="009B64C4">
              <w:rPr>
                <w:rFonts w:ascii="Arial" w:hAnsi="Arial" w:cs="Arial"/>
              </w:rPr>
              <w:t xml:space="preserve">ing and </w:t>
            </w:r>
            <w:r w:rsidR="01FC213E" w:rsidRPr="48347C57">
              <w:rPr>
                <w:rFonts w:ascii="Arial" w:hAnsi="Arial" w:cs="Arial"/>
              </w:rPr>
              <w:t>monitoring performance against agreed SLA</w:t>
            </w:r>
          </w:p>
          <w:p w14:paraId="20AA0C1A" w14:textId="371BD485" w:rsidR="00084884" w:rsidRPr="00084884" w:rsidRDefault="009B64C4" w:rsidP="00546829">
            <w:pPr>
              <w:numPr>
                <w:ilvl w:val="0"/>
                <w:numId w:val="7"/>
              </w:numPr>
              <w:jc w:val="both"/>
              <w:rPr>
                <w:rFonts w:ascii="Arial" w:hAnsi="Arial" w:cs="Arial"/>
              </w:rPr>
            </w:pPr>
            <w:r>
              <w:rPr>
                <w:rFonts w:ascii="Arial" w:hAnsi="Arial" w:cs="Arial"/>
              </w:rPr>
              <w:t>As the owner of all fleet suppliers, n</w:t>
            </w:r>
            <w:r w:rsidR="00084884" w:rsidRPr="4EA57800">
              <w:rPr>
                <w:rFonts w:ascii="Arial" w:hAnsi="Arial" w:cs="Arial"/>
              </w:rPr>
              <w:t>egotiate contracts, manage renewals, and resolve escalated service issues</w:t>
            </w:r>
          </w:p>
          <w:p w14:paraId="369F12E5" w14:textId="60DFE134" w:rsidR="00084884" w:rsidRDefault="00084884" w:rsidP="00546829">
            <w:pPr>
              <w:numPr>
                <w:ilvl w:val="0"/>
                <w:numId w:val="7"/>
              </w:numPr>
              <w:jc w:val="both"/>
              <w:rPr>
                <w:rFonts w:ascii="Arial" w:hAnsi="Arial" w:cs="Arial"/>
              </w:rPr>
            </w:pPr>
            <w:r w:rsidRPr="4EA57800">
              <w:rPr>
                <w:rFonts w:ascii="Arial" w:hAnsi="Arial" w:cs="Arial"/>
              </w:rPr>
              <w:t>Foster collaborative partnerships to drive innovation and continuous improvement</w:t>
            </w:r>
          </w:p>
          <w:p w14:paraId="08A87E1B" w14:textId="1BA148F1" w:rsidR="002347C7" w:rsidRDefault="002347C7" w:rsidP="00546829">
            <w:pPr>
              <w:ind w:left="720"/>
              <w:jc w:val="both"/>
              <w:rPr>
                <w:rFonts w:ascii="Arial" w:hAnsi="Arial" w:cs="Arial"/>
              </w:rPr>
            </w:pPr>
            <w:r w:rsidRPr="46DAB2DD">
              <w:rPr>
                <w:rFonts w:ascii="Arial" w:hAnsi="Arial" w:cs="Arial"/>
              </w:rPr>
              <w:t>In partnership with suppliers gain external accreditation / certification from wider industry relating to fleet best practise, safety, environmental sustainability and fleet management e.g</w:t>
            </w:r>
            <w:r w:rsidR="00ED2E8F" w:rsidRPr="46DAB2DD">
              <w:rPr>
                <w:rFonts w:ascii="Arial" w:hAnsi="Arial" w:cs="Arial"/>
              </w:rPr>
              <w:t>.</w:t>
            </w:r>
            <w:r w:rsidRPr="46DAB2DD">
              <w:rPr>
                <w:rFonts w:ascii="Arial" w:hAnsi="Arial" w:cs="Arial"/>
              </w:rPr>
              <w:t xml:space="preserve"> van excellence FORS, RoSPA</w:t>
            </w:r>
          </w:p>
          <w:p w14:paraId="4E73A687" w14:textId="77777777" w:rsidR="002347C7" w:rsidRPr="00084884" w:rsidRDefault="002347C7" w:rsidP="00546829">
            <w:pPr>
              <w:ind w:left="720"/>
              <w:jc w:val="both"/>
              <w:rPr>
                <w:rFonts w:ascii="Arial" w:hAnsi="Arial" w:cs="Arial"/>
              </w:rPr>
            </w:pPr>
          </w:p>
          <w:p w14:paraId="0FA49FAE" w14:textId="77777777" w:rsidR="00084884" w:rsidRPr="00084884" w:rsidRDefault="00084884" w:rsidP="00546829">
            <w:pPr>
              <w:jc w:val="both"/>
              <w:rPr>
                <w:rFonts w:ascii="Arial" w:hAnsi="Arial" w:cs="Arial"/>
                <w:b/>
                <w:bCs/>
              </w:rPr>
            </w:pPr>
            <w:r w:rsidRPr="00084884">
              <w:rPr>
                <w:rFonts w:ascii="Arial" w:hAnsi="Arial" w:cs="Arial"/>
                <w:b/>
                <w:bCs/>
              </w:rPr>
              <w:t>Internal Stakeholder Engagement</w:t>
            </w:r>
          </w:p>
          <w:p w14:paraId="0610E9A6" w14:textId="1A8C5ECC" w:rsidR="00ED7D51" w:rsidRDefault="00C27D78" w:rsidP="00546829">
            <w:pPr>
              <w:numPr>
                <w:ilvl w:val="0"/>
                <w:numId w:val="8"/>
              </w:numPr>
              <w:jc w:val="both"/>
              <w:rPr>
                <w:rFonts w:ascii="Arial" w:hAnsi="Arial" w:cs="Arial"/>
              </w:rPr>
            </w:pPr>
            <w:r w:rsidRPr="6CCC3BDE">
              <w:rPr>
                <w:rFonts w:ascii="Arial" w:hAnsi="Arial" w:cs="Arial"/>
              </w:rPr>
              <w:t>As the subject matter expert, c</w:t>
            </w:r>
            <w:r w:rsidR="00ED7D51" w:rsidRPr="6CCC3BDE">
              <w:rPr>
                <w:rFonts w:ascii="Arial" w:hAnsi="Arial" w:cs="Arial"/>
              </w:rPr>
              <w:t xml:space="preserve">ommunicate and manage the transition and ongoing relationship with </w:t>
            </w:r>
            <w:r w:rsidR="42F85A31" w:rsidRPr="6CCC3BDE">
              <w:rPr>
                <w:rFonts w:ascii="Arial" w:hAnsi="Arial" w:cs="Arial"/>
              </w:rPr>
              <w:t xml:space="preserve">Own communication and change management </w:t>
            </w:r>
            <w:r w:rsidR="42F85A31" w:rsidRPr="6CCC3BDE">
              <w:rPr>
                <w:rFonts w:ascii="Arial" w:hAnsi="Arial" w:cs="Arial"/>
              </w:rPr>
              <w:lastRenderedPageBreak/>
              <w:t>with internal users for all fleet activity (e.g. drivers, service representatives, and all staff and volunteers</w:t>
            </w:r>
          </w:p>
          <w:p w14:paraId="2C61B551" w14:textId="2514F166" w:rsidR="00084884" w:rsidRPr="00084884" w:rsidRDefault="24166E2A" w:rsidP="00546829">
            <w:pPr>
              <w:numPr>
                <w:ilvl w:val="0"/>
                <w:numId w:val="8"/>
              </w:numPr>
              <w:jc w:val="both"/>
              <w:rPr>
                <w:rFonts w:ascii="Arial" w:hAnsi="Arial" w:cs="Arial"/>
              </w:rPr>
            </w:pPr>
            <w:r w:rsidRPr="630DA781">
              <w:rPr>
                <w:rFonts w:ascii="Arial" w:hAnsi="Arial" w:cs="Arial"/>
              </w:rPr>
              <w:t>Accountable for</w:t>
            </w:r>
            <w:r w:rsidR="00084884" w:rsidRPr="630DA781">
              <w:rPr>
                <w:rFonts w:ascii="Arial" w:hAnsi="Arial" w:cs="Arial"/>
              </w:rPr>
              <w:t xml:space="preserve"> fleet performance and strategic updates to senior leadership</w:t>
            </w:r>
          </w:p>
          <w:p w14:paraId="775F68C2" w14:textId="00DCE963" w:rsidR="00651DF5" w:rsidRDefault="00084884" w:rsidP="00546829">
            <w:pPr>
              <w:numPr>
                <w:ilvl w:val="0"/>
                <w:numId w:val="8"/>
              </w:numPr>
              <w:jc w:val="both"/>
              <w:rPr>
                <w:rFonts w:ascii="Arial" w:hAnsi="Arial" w:cs="Arial"/>
              </w:rPr>
            </w:pPr>
            <w:r w:rsidRPr="6CCC3BDE">
              <w:rPr>
                <w:rFonts w:ascii="Arial" w:hAnsi="Arial" w:cs="Arial"/>
              </w:rPr>
              <w:t>Provide expert advice and support to internal departments on fleet-related matters</w:t>
            </w:r>
            <w:r w:rsidR="06054292" w:rsidRPr="6CCC3BDE">
              <w:rPr>
                <w:rFonts w:ascii="Arial" w:hAnsi="Arial" w:cs="Arial"/>
              </w:rPr>
              <w:t>, and support, where necessary, to Logistics</w:t>
            </w:r>
          </w:p>
          <w:p w14:paraId="01DA0DC2" w14:textId="60885D69" w:rsidR="00651DF5" w:rsidRDefault="20194126" w:rsidP="00546829">
            <w:pPr>
              <w:numPr>
                <w:ilvl w:val="0"/>
                <w:numId w:val="8"/>
              </w:numPr>
              <w:jc w:val="both"/>
              <w:rPr>
                <w:rFonts w:ascii="Arial" w:hAnsi="Arial" w:cs="Arial"/>
              </w:rPr>
            </w:pPr>
            <w:r w:rsidRPr="6CCC3BDE">
              <w:rPr>
                <w:rFonts w:ascii="Arial" w:hAnsi="Arial" w:cs="Arial"/>
              </w:rPr>
              <w:t xml:space="preserve">Matrix management of </w:t>
            </w:r>
            <w:r w:rsidR="00932633" w:rsidRPr="6CCC3BDE">
              <w:rPr>
                <w:rFonts w:ascii="Arial" w:hAnsi="Arial" w:cs="Arial"/>
              </w:rPr>
              <w:t xml:space="preserve">fleet </w:t>
            </w:r>
            <w:r w:rsidR="005B27B0" w:rsidRPr="6CCC3BDE">
              <w:rPr>
                <w:rFonts w:ascii="Arial" w:hAnsi="Arial" w:cs="Arial"/>
              </w:rPr>
              <w:t>team</w:t>
            </w:r>
            <w:r w:rsidRPr="6CCC3BDE">
              <w:rPr>
                <w:rFonts w:ascii="Arial" w:hAnsi="Arial" w:cs="Arial"/>
              </w:rPr>
              <w:t xml:space="preserve"> supporting fleet activity</w:t>
            </w:r>
          </w:p>
          <w:p w14:paraId="4A088CFA" w14:textId="704E2A55" w:rsidR="00ED7D51" w:rsidRDefault="00651DF5" w:rsidP="00546829">
            <w:pPr>
              <w:numPr>
                <w:ilvl w:val="0"/>
                <w:numId w:val="8"/>
              </w:numPr>
              <w:jc w:val="both"/>
              <w:rPr>
                <w:rFonts w:ascii="Arial" w:hAnsi="Arial" w:cs="Arial"/>
              </w:rPr>
            </w:pPr>
            <w:r w:rsidRPr="46DAB2DD">
              <w:rPr>
                <w:rFonts w:ascii="Arial" w:hAnsi="Arial" w:cs="Arial"/>
              </w:rPr>
              <w:t>Gather and act on feedback from internal stakeholders to ensure the service meets their needs and ensure appropriate feedback loops are in place</w:t>
            </w:r>
          </w:p>
          <w:p w14:paraId="4E2A16AB" w14:textId="77777777" w:rsidR="00651DF5" w:rsidRPr="00084884" w:rsidRDefault="00651DF5" w:rsidP="00546829">
            <w:pPr>
              <w:ind w:left="720"/>
              <w:jc w:val="both"/>
              <w:rPr>
                <w:rFonts w:ascii="Arial" w:hAnsi="Arial" w:cs="Arial"/>
              </w:rPr>
            </w:pPr>
          </w:p>
          <w:p w14:paraId="2E928E11" w14:textId="77777777" w:rsidR="00084884" w:rsidRPr="00084884" w:rsidRDefault="00084884" w:rsidP="00546829">
            <w:pPr>
              <w:jc w:val="both"/>
              <w:rPr>
                <w:rFonts w:ascii="Arial" w:hAnsi="Arial" w:cs="Arial"/>
                <w:b/>
                <w:bCs/>
              </w:rPr>
            </w:pPr>
            <w:r w:rsidRPr="00084884">
              <w:rPr>
                <w:rFonts w:ascii="Arial" w:hAnsi="Arial" w:cs="Arial"/>
                <w:b/>
                <w:bCs/>
              </w:rPr>
              <w:t>Innovation and Continuous Improvement</w:t>
            </w:r>
          </w:p>
          <w:p w14:paraId="4760F113" w14:textId="49B3896F" w:rsidR="00084884" w:rsidRPr="00084884" w:rsidRDefault="00FE7D4D" w:rsidP="00546829">
            <w:pPr>
              <w:numPr>
                <w:ilvl w:val="0"/>
                <w:numId w:val="9"/>
              </w:numPr>
              <w:jc w:val="both"/>
              <w:rPr>
                <w:rFonts w:ascii="Arial" w:hAnsi="Arial" w:cs="Arial"/>
              </w:rPr>
            </w:pPr>
            <w:r w:rsidRPr="630DA781">
              <w:rPr>
                <w:rFonts w:ascii="Arial" w:hAnsi="Arial" w:cs="Arial"/>
              </w:rPr>
              <w:t>Working with the supplier, i</w:t>
            </w:r>
            <w:r w:rsidR="00084884" w:rsidRPr="630DA781">
              <w:rPr>
                <w:rFonts w:ascii="Arial" w:hAnsi="Arial" w:cs="Arial"/>
              </w:rPr>
              <w:t>dentify and implement opportunities for fleet optimisation, including</w:t>
            </w:r>
            <w:r w:rsidR="46F775BD" w:rsidRPr="630DA781">
              <w:rPr>
                <w:rFonts w:ascii="Arial" w:hAnsi="Arial" w:cs="Arial"/>
              </w:rPr>
              <w:t xml:space="preserve"> vehicle technology</w:t>
            </w:r>
            <w:r w:rsidR="00084884" w:rsidRPr="630DA781">
              <w:rPr>
                <w:rFonts w:ascii="Arial" w:hAnsi="Arial" w:cs="Arial"/>
              </w:rPr>
              <w:t>, EV transition, and predictive maintenance</w:t>
            </w:r>
          </w:p>
          <w:p w14:paraId="6D0D4A01" w14:textId="20AE8F6D" w:rsidR="00084884" w:rsidRPr="00084884" w:rsidRDefault="00084884" w:rsidP="00546829">
            <w:pPr>
              <w:numPr>
                <w:ilvl w:val="0"/>
                <w:numId w:val="9"/>
              </w:numPr>
              <w:jc w:val="both"/>
              <w:rPr>
                <w:rFonts w:ascii="Arial" w:hAnsi="Arial" w:cs="Arial"/>
              </w:rPr>
            </w:pPr>
            <w:r w:rsidRPr="4EA57800">
              <w:rPr>
                <w:rFonts w:ascii="Arial" w:hAnsi="Arial" w:cs="Arial"/>
              </w:rPr>
              <w:t>Lead pilot projects and trials of new technologies or service models</w:t>
            </w:r>
          </w:p>
          <w:p w14:paraId="31DCFBFB" w14:textId="6744DE00" w:rsidR="00084884" w:rsidRPr="00084884" w:rsidRDefault="7FFA0CCE" w:rsidP="00546829">
            <w:pPr>
              <w:numPr>
                <w:ilvl w:val="0"/>
                <w:numId w:val="9"/>
              </w:numPr>
              <w:jc w:val="both"/>
              <w:rPr>
                <w:rFonts w:ascii="Arial" w:hAnsi="Arial" w:cs="Arial"/>
              </w:rPr>
            </w:pPr>
            <w:r w:rsidRPr="46DAB2DD">
              <w:rPr>
                <w:rFonts w:ascii="Arial" w:hAnsi="Arial" w:cs="Arial"/>
              </w:rPr>
              <w:t xml:space="preserve">Lead </w:t>
            </w:r>
            <w:r w:rsidR="00084884" w:rsidRPr="46DAB2DD">
              <w:rPr>
                <w:rFonts w:ascii="Arial" w:hAnsi="Arial" w:cs="Arial"/>
              </w:rPr>
              <w:t>a culture of continuous improvement across fleet operations and vendor relationships</w:t>
            </w:r>
          </w:p>
          <w:p w14:paraId="62F95B04" w14:textId="77777777" w:rsidR="00254AE4" w:rsidRDefault="00254AE4" w:rsidP="00546829">
            <w:pPr>
              <w:jc w:val="both"/>
              <w:rPr>
                <w:rFonts w:ascii="Arial" w:hAnsi="Arial" w:cs="Arial"/>
                <w:b/>
                <w:bCs/>
              </w:rPr>
            </w:pPr>
          </w:p>
          <w:p w14:paraId="6625A915" w14:textId="5F1A05B2" w:rsidR="00254AE4" w:rsidRPr="00E46DCC" w:rsidRDefault="00DA6282" w:rsidP="00546829">
            <w:pPr>
              <w:spacing w:line="276" w:lineRule="auto"/>
              <w:jc w:val="both"/>
              <w:rPr>
                <w:rFonts w:ascii="Arial" w:hAnsi="Arial" w:cs="Arial"/>
                <w:i/>
                <w:iCs/>
                <w:kern w:val="0"/>
                <w14:ligatures w14:val="none"/>
              </w:rPr>
            </w:pPr>
            <w:r w:rsidRPr="00DA6282">
              <w:rPr>
                <w:rFonts w:ascii="Arial" w:hAnsi="Arial" w:cs="Arial"/>
                <w:i/>
                <w:iCs/>
                <w:kern w:val="0"/>
                <w14:ligatures w14:val="none"/>
              </w:rPr>
              <w:t>The responsibilities described are not a comprehensive list and additional tasks may be assigned from time to time that are in line with the level of the role.</w:t>
            </w:r>
          </w:p>
        </w:tc>
      </w:tr>
      <w:tr w:rsidR="00571190" w14:paraId="4E0FD8AA" w14:textId="77777777" w:rsidTr="46DAB2DD">
        <w:tc>
          <w:tcPr>
            <w:tcW w:w="2257" w:type="dxa"/>
          </w:tcPr>
          <w:p w14:paraId="30DA9DE2" w14:textId="6D6EDF0E" w:rsidR="008B5524" w:rsidRPr="002068B0" w:rsidRDefault="008447E1" w:rsidP="008B5524">
            <w:pPr>
              <w:rPr>
                <w:rFonts w:ascii="Arial" w:hAnsi="Arial" w:cs="Arial"/>
                <w:b/>
                <w:bCs/>
              </w:rPr>
            </w:pPr>
            <w:r w:rsidRPr="48347C57">
              <w:rPr>
                <w:rFonts w:ascii="Arial" w:hAnsi="Arial" w:cs="Arial"/>
                <w:b/>
                <w:bCs/>
              </w:rPr>
              <w:lastRenderedPageBreak/>
              <w:t>Knowledge &amp; Skil</w:t>
            </w:r>
            <w:r w:rsidR="002068B0" w:rsidRPr="48347C57">
              <w:rPr>
                <w:rFonts w:ascii="Arial" w:hAnsi="Arial" w:cs="Arial"/>
                <w:b/>
                <w:bCs/>
              </w:rPr>
              <w:t>ls</w:t>
            </w:r>
          </w:p>
        </w:tc>
        <w:tc>
          <w:tcPr>
            <w:tcW w:w="8086" w:type="dxa"/>
            <w:gridSpan w:val="3"/>
          </w:tcPr>
          <w:p w14:paraId="283F98A0" w14:textId="2D5EB6DA" w:rsidR="00386EBF" w:rsidRPr="00386EBF" w:rsidRDefault="00386EBF" w:rsidP="00546829">
            <w:pPr>
              <w:numPr>
                <w:ilvl w:val="0"/>
                <w:numId w:val="10"/>
              </w:numPr>
              <w:jc w:val="both"/>
              <w:rPr>
                <w:rFonts w:ascii="Arial" w:hAnsi="Arial" w:cs="Arial"/>
              </w:rPr>
            </w:pPr>
            <w:r w:rsidRPr="48347C57">
              <w:rPr>
                <w:rFonts w:ascii="Arial" w:hAnsi="Arial" w:cs="Arial"/>
              </w:rPr>
              <w:t>Proven experience in fleet management</w:t>
            </w:r>
            <w:r w:rsidR="7DB27A3A" w:rsidRPr="48347C57">
              <w:rPr>
                <w:rFonts w:ascii="Arial" w:hAnsi="Arial" w:cs="Arial"/>
              </w:rPr>
              <w:t xml:space="preserve"> and operations,</w:t>
            </w:r>
            <w:r w:rsidRPr="48347C57">
              <w:rPr>
                <w:rFonts w:ascii="Arial" w:hAnsi="Arial" w:cs="Arial"/>
              </w:rPr>
              <w:t xml:space="preserve"> ideally within emergency services, charity, or public sector</w:t>
            </w:r>
            <w:r w:rsidR="016D4808" w:rsidRPr="48347C57">
              <w:rPr>
                <w:rFonts w:ascii="Arial" w:hAnsi="Arial" w:cs="Arial"/>
              </w:rPr>
              <w:t>*</w:t>
            </w:r>
          </w:p>
          <w:p w14:paraId="60284126" w14:textId="28C8E90B" w:rsidR="00386EBF" w:rsidRPr="00386EBF" w:rsidRDefault="00386EBF" w:rsidP="00546829">
            <w:pPr>
              <w:numPr>
                <w:ilvl w:val="0"/>
                <w:numId w:val="10"/>
              </w:numPr>
              <w:jc w:val="both"/>
              <w:rPr>
                <w:rFonts w:ascii="Arial" w:hAnsi="Arial" w:cs="Arial"/>
              </w:rPr>
            </w:pPr>
            <w:r w:rsidRPr="48347C57">
              <w:rPr>
                <w:rFonts w:ascii="Arial" w:hAnsi="Arial" w:cs="Arial"/>
              </w:rPr>
              <w:t>Demonstrated ability to lead strategic</w:t>
            </w:r>
            <w:r w:rsidR="7624400D" w:rsidRPr="48347C57">
              <w:rPr>
                <w:rFonts w:ascii="Arial" w:hAnsi="Arial" w:cs="Arial"/>
              </w:rPr>
              <w:t xml:space="preserve">, organisation-wide </w:t>
            </w:r>
            <w:r w:rsidRPr="48347C57">
              <w:rPr>
                <w:rFonts w:ascii="Arial" w:hAnsi="Arial" w:cs="Arial"/>
              </w:rPr>
              <w:t>initiatives and manage complex stakeholder environments</w:t>
            </w:r>
            <w:r w:rsidR="640BB019" w:rsidRPr="48347C57">
              <w:rPr>
                <w:rFonts w:ascii="Arial" w:hAnsi="Arial" w:cs="Arial"/>
              </w:rPr>
              <w:t>*</w:t>
            </w:r>
          </w:p>
          <w:p w14:paraId="03582EA4" w14:textId="5AA4ECED" w:rsidR="00386EBF" w:rsidRPr="00386EBF" w:rsidRDefault="00386EBF" w:rsidP="00546829">
            <w:pPr>
              <w:numPr>
                <w:ilvl w:val="0"/>
                <w:numId w:val="10"/>
              </w:numPr>
              <w:jc w:val="both"/>
              <w:rPr>
                <w:rFonts w:ascii="Arial" w:hAnsi="Arial" w:cs="Arial"/>
              </w:rPr>
            </w:pPr>
            <w:r w:rsidRPr="46DAB2DD">
              <w:rPr>
                <w:rFonts w:ascii="Arial" w:hAnsi="Arial" w:cs="Arial"/>
              </w:rPr>
              <w:t>Knowledge of UK transport regulations, compliance frameworks, and risk management practices</w:t>
            </w:r>
          </w:p>
          <w:p w14:paraId="4DE7BB78" w14:textId="77777777" w:rsidR="00571190" w:rsidRPr="00386EBF" w:rsidRDefault="00571190" w:rsidP="00546829">
            <w:pPr>
              <w:jc w:val="both"/>
              <w:rPr>
                <w:rFonts w:ascii="Arial" w:hAnsi="Arial" w:cs="Arial"/>
              </w:rPr>
            </w:pPr>
          </w:p>
        </w:tc>
      </w:tr>
      <w:tr w:rsidR="008B5524" w14:paraId="600DE4DC" w14:textId="77777777" w:rsidTr="46DAB2DD">
        <w:tc>
          <w:tcPr>
            <w:tcW w:w="2257" w:type="dxa"/>
          </w:tcPr>
          <w:p w14:paraId="4C949D2F" w14:textId="0803CB10" w:rsidR="00E46DCC" w:rsidRPr="002068B0" w:rsidRDefault="00310426">
            <w:pPr>
              <w:rPr>
                <w:rFonts w:ascii="Arial" w:hAnsi="Arial" w:cs="Arial"/>
                <w:b/>
                <w:bCs/>
              </w:rPr>
            </w:pPr>
            <w:r>
              <w:rPr>
                <w:rFonts w:ascii="Arial" w:hAnsi="Arial" w:cs="Arial"/>
                <w:b/>
                <w:bCs/>
              </w:rPr>
              <w:t>Experien</w:t>
            </w:r>
            <w:r w:rsidR="005C7B79">
              <w:rPr>
                <w:rFonts w:ascii="Arial" w:hAnsi="Arial" w:cs="Arial"/>
                <w:b/>
                <w:bCs/>
              </w:rPr>
              <w:t>ce</w:t>
            </w:r>
          </w:p>
        </w:tc>
        <w:tc>
          <w:tcPr>
            <w:tcW w:w="8086" w:type="dxa"/>
            <w:gridSpan w:val="3"/>
          </w:tcPr>
          <w:p w14:paraId="504CDB6D" w14:textId="6C2EAE39" w:rsidR="715AD3DD" w:rsidRDefault="715AD3DD" w:rsidP="1BE85DA1">
            <w:pPr>
              <w:numPr>
                <w:ilvl w:val="0"/>
                <w:numId w:val="11"/>
              </w:numPr>
              <w:jc w:val="both"/>
              <w:rPr>
                <w:rFonts w:ascii="Arial" w:hAnsi="Arial" w:cs="Arial"/>
              </w:rPr>
            </w:pPr>
            <w:r w:rsidRPr="48347C57">
              <w:rPr>
                <w:rFonts w:ascii="Arial" w:hAnsi="Arial" w:cs="Arial"/>
              </w:rPr>
              <w:t>Strong understanding and experience of outsourced service models and contract management</w:t>
            </w:r>
            <w:r w:rsidR="30323755" w:rsidRPr="48347C57">
              <w:rPr>
                <w:rFonts w:ascii="Arial" w:hAnsi="Arial" w:cs="Arial"/>
              </w:rPr>
              <w:t>*</w:t>
            </w:r>
          </w:p>
          <w:p w14:paraId="20E8332D" w14:textId="39127B5D" w:rsidR="002068B0" w:rsidRDefault="002068B0" w:rsidP="630DA781">
            <w:pPr>
              <w:numPr>
                <w:ilvl w:val="0"/>
                <w:numId w:val="11"/>
              </w:numPr>
              <w:jc w:val="both"/>
              <w:rPr>
                <w:rFonts w:ascii="Arial" w:hAnsi="Arial" w:cs="Arial"/>
              </w:rPr>
            </w:pPr>
            <w:r w:rsidRPr="48347C57">
              <w:rPr>
                <w:rFonts w:ascii="Arial" w:hAnsi="Arial" w:cs="Arial"/>
              </w:rPr>
              <w:t>Experience with electric vehicle (EV) transition and sustainability initiatives</w:t>
            </w:r>
            <w:r w:rsidR="4FED4162" w:rsidRPr="48347C57">
              <w:rPr>
                <w:rFonts w:ascii="Arial" w:hAnsi="Arial" w:cs="Arial"/>
              </w:rPr>
              <w:t>*</w:t>
            </w:r>
          </w:p>
          <w:p w14:paraId="4A453A10" w14:textId="173A581E" w:rsidR="002068B0" w:rsidRPr="002068B0" w:rsidRDefault="002068B0" w:rsidP="00546829">
            <w:pPr>
              <w:numPr>
                <w:ilvl w:val="0"/>
                <w:numId w:val="11"/>
              </w:numPr>
              <w:jc w:val="both"/>
              <w:rPr>
                <w:rFonts w:ascii="Arial" w:hAnsi="Arial" w:cs="Arial"/>
              </w:rPr>
            </w:pPr>
            <w:r w:rsidRPr="48347C57">
              <w:rPr>
                <w:rFonts w:ascii="Arial" w:hAnsi="Arial" w:cs="Arial"/>
              </w:rPr>
              <w:t>Familiarity with telematics,</w:t>
            </w:r>
            <w:r w:rsidR="309F3BF7" w:rsidRPr="48347C57">
              <w:rPr>
                <w:rFonts w:ascii="Arial" w:hAnsi="Arial" w:cs="Arial"/>
              </w:rPr>
              <w:t xml:space="preserve"> vehicle technology,</w:t>
            </w:r>
            <w:r w:rsidRPr="48347C57">
              <w:rPr>
                <w:rFonts w:ascii="Arial" w:hAnsi="Arial" w:cs="Arial"/>
              </w:rPr>
              <w:t xml:space="preserve"> fleet analytics, and digital fleet platforms</w:t>
            </w:r>
            <w:r w:rsidR="38494AEA" w:rsidRPr="48347C57">
              <w:rPr>
                <w:rFonts w:ascii="Arial" w:hAnsi="Arial" w:cs="Arial"/>
              </w:rPr>
              <w:t>*</w:t>
            </w:r>
          </w:p>
          <w:p w14:paraId="606ACEBC" w14:textId="2287D41C" w:rsidR="68E56CBD" w:rsidRDefault="68E56CBD" w:rsidP="630DA781">
            <w:pPr>
              <w:numPr>
                <w:ilvl w:val="0"/>
                <w:numId w:val="11"/>
              </w:numPr>
              <w:jc w:val="both"/>
              <w:rPr>
                <w:rFonts w:ascii="Arial" w:hAnsi="Arial" w:cs="Arial"/>
              </w:rPr>
            </w:pPr>
            <w:r w:rsidRPr="630DA781">
              <w:rPr>
                <w:rFonts w:ascii="Arial" w:hAnsi="Arial" w:cs="Arial"/>
              </w:rPr>
              <w:t>Experience of leadership through significant organisational change</w:t>
            </w:r>
          </w:p>
          <w:p w14:paraId="5CD14DD4" w14:textId="1D2BCF20" w:rsidR="002068B0" w:rsidRPr="002068B0" w:rsidRDefault="57E7F3C4" w:rsidP="00546829">
            <w:pPr>
              <w:numPr>
                <w:ilvl w:val="0"/>
                <w:numId w:val="11"/>
              </w:numPr>
              <w:jc w:val="both"/>
              <w:rPr>
                <w:rFonts w:ascii="Arial" w:hAnsi="Arial" w:cs="Arial"/>
              </w:rPr>
            </w:pPr>
            <w:r w:rsidRPr="48347C57">
              <w:rPr>
                <w:rFonts w:ascii="Arial" w:hAnsi="Arial" w:cs="Arial"/>
              </w:rPr>
              <w:t xml:space="preserve">Able to lead corporate-wide tender exercises for goods and works. </w:t>
            </w:r>
            <w:r w:rsidR="002068B0" w:rsidRPr="48347C57">
              <w:rPr>
                <w:rFonts w:ascii="Arial" w:hAnsi="Arial" w:cs="Arial"/>
              </w:rPr>
              <w:t>CIPS or similar procurement qualification</w:t>
            </w:r>
            <w:r w:rsidR="754EB134" w:rsidRPr="48347C57">
              <w:rPr>
                <w:rFonts w:ascii="Arial" w:hAnsi="Arial" w:cs="Arial"/>
              </w:rPr>
              <w:t xml:space="preserve"> (desirable).</w:t>
            </w:r>
          </w:p>
          <w:p w14:paraId="0C5842CC" w14:textId="04CCF8B3" w:rsidR="0EC78CD9" w:rsidRDefault="0EC78CD9" w:rsidP="630DA781">
            <w:pPr>
              <w:numPr>
                <w:ilvl w:val="0"/>
                <w:numId w:val="11"/>
              </w:numPr>
              <w:jc w:val="both"/>
              <w:rPr>
                <w:rFonts w:ascii="Arial" w:hAnsi="Arial" w:cs="Arial"/>
              </w:rPr>
            </w:pPr>
            <w:r w:rsidRPr="46DAB2DD">
              <w:rPr>
                <w:rFonts w:ascii="Arial" w:hAnsi="Arial" w:cs="Arial"/>
              </w:rPr>
              <w:t>Fleet management qualification and/or registration of professional body or equivalent</w:t>
            </w:r>
          </w:p>
          <w:p w14:paraId="7C5EE897" w14:textId="77777777" w:rsidR="008B5524" w:rsidRPr="002068B0" w:rsidRDefault="008B5524" w:rsidP="00546829">
            <w:pPr>
              <w:jc w:val="both"/>
              <w:rPr>
                <w:rFonts w:ascii="Arial" w:hAnsi="Arial" w:cs="Arial"/>
              </w:rPr>
            </w:pPr>
          </w:p>
        </w:tc>
      </w:tr>
      <w:tr w:rsidR="005E0525" w14:paraId="7F6F993B" w14:textId="77777777" w:rsidTr="46DAB2DD">
        <w:tc>
          <w:tcPr>
            <w:tcW w:w="2257" w:type="dxa"/>
          </w:tcPr>
          <w:p w14:paraId="79405B44" w14:textId="7A881CF7" w:rsidR="007920D2" w:rsidRPr="007920D2" w:rsidRDefault="005E0525">
            <w:pPr>
              <w:rPr>
                <w:rFonts w:ascii="Arial" w:hAnsi="Arial" w:cs="Arial"/>
                <w:b/>
                <w:bCs/>
              </w:rPr>
            </w:pPr>
            <w:r>
              <w:rPr>
                <w:rFonts w:ascii="Arial" w:hAnsi="Arial" w:cs="Arial"/>
                <w:b/>
                <w:bCs/>
              </w:rPr>
              <w:t>Additional requirements</w:t>
            </w:r>
          </w:p>
        </w:tc>
        <w:tc>
          <w:tcPr>
            <w:tcW w:w="8086" w:type="dxa"/>
            <w:gridSpan w:val="3"/>
          </w:tcPr>
          <w:p w14:paraId="4C647FEF" w14:textId="44FC9666" w:rsidR="005E0525" w:rsidRDefault="005C7B79" w:rsidP="00E46DCC">
            <w:pPr>
              <w:pStyle w:val="ListParagraph"/>
              <w:numPr>
                <w:ilvl w:val="0"/>
                <w:numId w:val="2"/>
              </w:numPr>
              <w:rPr>
                <w:rFonts w:ascii="Arial" w:hAnsi="Arial" w:cs="Arial"/>
              </w:rPr>
            </w:pPr>
            <w:r w:rsidRPr="46DAB2DD">
              <w:rPr>
                <w:rFonts w:ascii="Arial" w:hAnsi="Arial" w:cs="Arial"/>
              </w:rPr>
              <w:t>Excellent communication and interpersonal skills</w:t>
            </w:r>
          </w:p>
          <w:p w14:paraId="34FA3FD5" w14:textId="2592755B" w:rsidR="005C7B79" w:rsidRPr="006B2776" w:rsidRDefault="005C7B79" w:rsidP="006B2776">
            <w:pPr>
              <w:rPr>
                <w:rFonts w:ascii="Arial" w:hAnsi="Arial" w:cs="Arial"/>
              </w:rPr>
            </w:pPr>
          </w:p>
        </w:tc>
      </w:tr>
    </w:tbl>
    <w:p w14:paraId="59A9C4C1" w14:textId="77777777" w:rsidR="00136E1B" w:rsidRDefault="00136E1B">
      <w:pPr>
        <w:rPr>
          <w:rFonts w:ascii="Arial" w:hAnsi="Arial" w:cs="Arial"/>
          <w:b/>
          <w:bCs/>
        </w:rPr>
      </w:pPr>
    </w:p>
    <w:p w14:paraId="1B3A2E68" w14:textId="77777777" w:rsidR="008978ED" w:rsidRDefault="008978ED">
      <w:pPr>
        <w:rPr>
          <w:rFonts w:ascii="Arial" w:hAnsi="Arial" w:cs="Arial"/>
          <w:b/>
          <w:bCs/>
        </w:rPr>
      </w:pPr>
    </w:p>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630DA781">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630DA781">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6E0373C2" w:rsidR="00FE4604" w:rsidRPr="00EF28D1" w:rsidRDefault="00FE4604">
            <w:pPr>
              <w:rPr>
                <w:rFonts w:ascii="Arial" w:hAnsi="Arial" w:cs="Arial"/>
              </w:rPr>
            </w:pPr>
            <w:r w:rsidRPr="00EF28D1">
              <w:rPr>
                <w:rFonts w:ascii="Arial" w:hAnsi="Arial" w:cs="Arial"/>
              </w:rPr>
              <w:t>None</w:t>
            </w:r>
          </w:p>
        </w:tc>
      </w:tr>
      <w:tr w:rsidR="00FE4604" w14:paraId="330254D6" w14:textId="77777777" w:rsidTr="630DA781">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3F72C915" w:rsidR="00FE4604" w:rsidRPr="00EF28D1" w:rsidRDefault="00FE4604">
            <w:pPr>
              <w:rPr>
                <w:rFonts w:ascii="Arial" w:hAnsi="Arial" w:cs="Arial"/>
                <w:b/>
              </w:rPr>
            </w:pPr>
            <w:r w:rsidRPr="00EF28D1">
              <w:rPr>
                <w:rFonts w:ascii="Arial" w:hAnsi="Arial" w:cs="Arial"/>
              </w:rPr>
              <w:t>None</w:t>
            </w:r>
          </w:p>
        </w:tc>
      </w:tr>
      <w:tr w:rsidR="00FE4604" w14:paraId="116997EC" w14:textId="77777777" w:rsidTr="630DA781">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1E067D66" w:rsidR="00FE4604" w:rsidRPr="00EF28D1" w:rsidRDefault="755FB76E">
            <w:pPr>
              <w:rPr>
                <w:rFonts w:ascii="Arial" w:hAnsi="Arial" w:cs="Arial"/>
              </w:rPr>
            </w:pPr>
            <w:r w:rsidRPr="00EF28D1">
              <w:rPr>
                <w:rFonts w:ascii="Arial" w:hAnsi="Arial" w:cs="Arial"/>
              </w:rPr>
              <w:t>None</w:t>
            </w:r>
          </w:p>
        </w:tc>
      </w:tr>
      <w:tr w:rsidR="00FE4604" w14:paraId="6E4B1E62" w14:textId="77777777" w:rsidTr="630DA781">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3532FB34" w:rsidR="00FE4604" w:rsidRPr="00EF28D1" w:rsidRDefault="6E81A6BC">
            <w:pPr>
              <w:rPr>
                <w:rFonts w:ascii="Arial" w:hAnsi="Arial" w:cs="Arial"/>
              </w:rPr>
            </w:pPr>
            <w:r w:rsidRPr="00EF28D1">
              <w:rPr>
                <w:rFonts w:ascii="Arial" w:hAnsi="Arial" w:cs="Arial"/>
              </w:rPr>
              <w:t>Yes</w:t>
            </w:r>
          </w:p>
        </w:tc>
        <w:tc>
          <w:tcPr>
            <w:tcW w:w="4333" w:type="dxa"/>
          </w:tcPr>
          <w:p w14:paraId="7F43FCED" w14:textId="77777777" w:rsidR="00FE4604" w:rsidRPr="00EF28D1" w:rsidRDefault="00FE4604">
            <w:pPr>
              <w:rPr>
                <w:rFonts w:ascii="Arial" w:hAnsi="Arial" w:cs="Arial"/>
                <w:b/>
              </w:rPr>
            </w:pPr>
          </w:p>
        </w:tc>
      </w:tr>
      <w:tr w:rsidR="00070CBB" w14:paraId="021E3711" w14:textId="77777777" w:rsidTr="630DA781">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Pr="00EF28D1" w:rsidRDefault="00070CBB">
            <w:pPr>
              <w:rPr>
                <w:rFonts w:ascii="Arial" w:hAnsi="Arial" w:cs="Arial"/>
                <w:b/>
              </w:rPr>
            </w:pPr>
          </w:p>
        </w:tc>
      </w:tr>
      <w:tr w:rsidR="002F4BCD" w14:paraId="0C191627" w14:textId="77777777" w:rsidTr="630DA781">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48CC0303" w:rsidR="002F4BCD" w:rsidRPr="00EF28D1" w:rsidRDefault="33175F77">
            <w:pPr>
              <w:rPr>
                <w:rFonts w:ascii="Arial" w:hAnsi="Arial" w:cs="Arial"/>
                <w:b/>
              </w:rPr>
            </w:pPr>
            <w:r w:rsidRPr="00EF28D1">
              <w:rPr>
                <w:rFonts w:ascii="Arial" w:hAnsi="Arial" w:cs="Arial"/>
              </w:rPr>
              <w:t>No</w:t>
            </w:r>
          </w:p>
        </w:tc>
      </w:tr>
      <w:tr w:rsidR="002F4BCD" w14:paraId="4A38CE1E" w14:textId="77777777" w:rsidTr="630DA781">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2F58AA9" w:rsidR="002F4BCD" w:rsidRPr="00EF28D1" w:rsidRDefault="33175F77">
            <w:pPr>
              <w:rPr>
                <w:rFonts w:ascii="Arial" w:hAnsi="Arial" w:cs="Arial"/>
                <w:b/>
              </w:rPr>
            </w:pPr>
            <w:r w:rsidRPr="00EF28D1">
              <w:rPr>
                <w:rFonts w:ascii="Arial" w:hAnsi="Arial" w:cs="Arial"/>
              </w:rPr>
              <w:t>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695C29">
        <w:tc>
          <w:tcPr>
            <w:tcW w:w="2254" w:type="dxa"/>
          </w:tcPr>
          <w:p w14:paraId="71B21C7F" w14:textId="34D01A5A" w:rsidR="00090142" w:rsidRDefault="00090142">
            <w:pPr>
              <w:rPr>
                <w:rFonts w:ascii="Arial" w:hAnsi="Arial" w:cs="Arial"/>
                <w:b/>
                <w:bCs/>
              </w:rPr>
            </w:pPr>
            <w:r>
              <w:rPr>
                <w:rFonts w:ascii="Arial" w:hAnsi="Arial" w:cs="Arial"/>
                <w:b/>
                <w:bCs/>
              </w:rPr>
              <w:lastRenderedPageBreak/>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39EB736B">
      <w:pPr>
        <w:spacing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3852" w14:textId="77777777" w:rsidR="00020583" w:rsidRDefault="00020583" w:rsidP="00FB743A">
      <w:pPr>
        <w:spacing w:after="0" w:line="240" w:lineRule="auto"/>
      </w:pPr>
      <w:r>
        <w:separator/>
      </w:r>
    </w:p>
  </w:endnote>
  <w:endnote w:type="continuationSeparator" w:id="0">
    <w:p w14:paraId="39BD4F50" w14:textId="77777777" w:rsidR="00020583" w:rsidRDefault="00020583" w:rsidP="00FB743A">
      <w:pPr>
        <w:spacing w:after="0" w:line="240" w:lineRule="auto"/>
      </w:pPr>
      <w:r>
        <w:continuationSeparator/>
      </w:r>
    </w:p>
  </w:endnote>
  <w:endnote w:type="continuationNotice" w:id="1">
    <w:p w14:paraId="2DE0A9BA" w14:textId="77777777" w:rsidR="00020583" w:rsidRDefault="00020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A242" w14:textId="77777777" w:rsidR="00020583" w:rsidRDefault="00020583" w:rsidP="00FB743A">
      <w:pPr>
        <w:spacing w:after="0" w:line="240" w:lineRule="auto"/>
      </w:pPr>
      <w:r>
        <w:separator/>
      </w:r>
    </w:p>
  </w:footnote>
  <w:footnote w:type="continuationSeparator" w:id="0">
    <w:p w14:paraId="47279E27" w14:textId="77777777" w:rsidR="00020583" w:rsidRDefault="00020583" w:rsidP="00FB743A">
      <w:pPr>
        <w:spacing w:after="0" w:line="240" w:lineRule="auto"/>
      </w:pPr>
      <w:r>
        <w:continuationSeparator/>
      </w:r>
    </w:p>
  </w:footnote>
  <w:footnote w:type="continuationNotice" w:id="1">
    <w:p w14:paraId="382A0935" w14:textId="77777777" w:rsidR="00020583" w:rsidRDefault="00020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861E2"/>
    <w:multiLevelType w:val="multilevel"/>
    <w:tmpl w:val="E0D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61592D"/>
    <w:multiLevelType w:val="multilevel"/>
    <w:tmpl w:val="D8A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7507E"/>
    <w:multiLevelType w:val="multilevel"/>
    <w:tmpl w:val="68E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B4C96"/>
    <w:multiLevelType w:val="multilevel"/>
    <w:tmpl w:val="DD4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43BBE"/>
    <w:multiLevelType w:val="multilevel"/>
    <w:tmpl w:val="4B4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1B4D98"/>
    <w:multiLevelType w:val="multilevel"/>
    <w:tmpl w:val="1502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F0213B"/>
    <w:multiLevelType w:val="multilevel"/>
    <w:tmpl w:val="3B4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B0814"/>
    <w:multiLevelType w:val="multilevel"/>
    <w:tmpl w:val="35DA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785157">
    <w:abstractNumId w:val="4"/>
  </w:num>
  <w:num w:numId="2" w16cid:durableId="1202786364">
    <w:abstractNumId w:val="0"/>
  </w:num>
  <w:num w:numId="3" w16cid:durableId="974138226">
    <w:abstractNumId w:val="6"/>
  </w:num>
  <w:num w:numId="4" w16cid:durableId="1393113422">
    <w:abstractNumId w:val="8"/>
  </w:num>
  <w:num w:numId="5" w16cid:durableId="347102687">
    <w:abstractNumId w:val="2"/>
  </w:num>
  <w:num w:numId="6" w16cid:durableId="1365523862">
    <w:abstractNumId w:val="10"/>
  </w:num>
  <w:num w:numId="7" w16cid:durableId="1902907860">
    <w:abstractNumId w:val="9"/>
  </w:num>
  <w:num w:numId="8" w16cid:durableId="1688479930">
    <w:abstractNumId w:val="1"/>
  </w:num>
  <w:num w:numId="9" w16cid:durableId="2117284791">
    <w:abstractNumId w:val="3"/>
  </w:num>
  <w:num w:numId="10" w16cid:durableId="1367758691">
    <w:abstractNumId w:val="7"/>
  </w:num>
  <w:num w:numId="11" w16cid:durableId="940379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0E8D"/>
    <w:rsid w:val="00006903"/>
    <w:rsid w:val="00012363"/>
    <w:rsid w:val="00020583"/>
    <w:rsid w:val="00024175"/>
    <w:rsid w:val="0004323B"/>
    <w:rsid w:val="000472AA"/>
    <w:rsid w:val="00050F86"/>
    <w:rsid w:val="0006010F"/>
    <w:rsid w:val="00060588"/>
    <w:rsid w:val="00062783"/>
    <w:rsid w:val="00065DD0"/>
    <w:rsid w:val="00066295"/>
    <w:rsid w:val="00070CBB"/>
    <w:rsid w:val="00074EB5"/>
    <w:rsid w:val="000816C1"/>
    <w:rsid w:val="00082404"/>
    <w:rsid w:val="00084884"/>
    <w:rsid w:val="000850E6"/>
    <w:rsid w:val="00086FC5"/>
    <w:rsid w:val="00090142"/>
    <w:rsid w:val="0009196C"/>
    <w:rsid w:val="00094332"/>
    <w:rsid w:val="000A2240"/>
    <w:rsid w:val="000A49B5"/>
    <w:rsid w:val="000A6A7E"/>
    <w:rsid w:val="000C2AA8"/>
    <w:rsid w:val="000D031F"/>
    <w:rsid w:val="000D0916"/>
    <w:rsid w:val="000D3992"/>
    <w:rsid w:val="000D6B5F"/>
    <w:rsid w:val="000F57AD"/>
    <w:rsid w:val="00107602"/>
    <w:rsid w:val="00111E63"/>
    <w:rsid w:val="00115382"/>
    <w:rsid w:val="001204AB"/>
    <w:rsid w:val="00120616"/>
    <w:rsid w:val="001227D1"/>
    <w:rsid w:val="001332A8"/>
    <w:rsid w:val="001340D0"/>
    <w:rsid w:val="00136E1B"/>
    <w:rsid w:val="001454E1"/>
    <w:rsid w:val="00145D39"/>
    <w:rsid w:val="0015149B"/>
    <w:rsid w:val="001522F3"/>
    <w:rsid w:val="00160FBD"/>
    <w:rsid w:val="001613B7"/>
    <w:rsid w:val="00164D09"/>
    <w:rsid w:val="0016604C"/>
    <w:rsid w:val="0018652C"/>
    <w:rsid w:val="0019362E"/>
    <w:rsid w:val="001949B9"/>
    <w:rsid w:val="001B3764"/>
    <w:rsid w:val="001B4BD4"/>
    <w:rsid w:val="001B764F"/>
    <w:rsid w:val="001C3243"/>
    <w:rsid w:val="001C58F8"/>
    <w:rsid w:val="001D23FE"/>
    <w:rsid w:val="001D507B"/>
    <w:rsid w:val="001D7D7F"/>
    <w:rsid w:val="001E1238"/>
    <w:rsid w:val="001E1AF4"/>
    <w:rsid w:val="001F6BC7"/>
    <w:rsid w:val="001F7019"/>
    <w:rsid w:val="00205C2C"/>
    <w:rsid w:val="002068B0"/>
    <w:rsid w:val="00206D8F"/>
    <w:rsid w:val="002136E6"/>
    <w:rsid w:val="00225022"/>
    <w:rsid w:val="0023054C"/>
    <w:rsid w:val="00232A00"/>
    <w:rsid w:val="002347C7"/>
    <w:rsid w:val="00243DE2"/>
    <w:rsid w:val="0024560A"/>
    <w:rsid w:val="00252073"/>
    <w:rsid w:val="0025261F"/>
    <w:rsid w:val="00254AE4"/>
    <w:rsid w:val="0026706D"/>
    <w:rsid w:val="002713BF"/>
    <w:rsid w:val="002759F7"/>
    <w:rsid w:val="00281381"/>
    <w:rsid w:val="0028170D"/>
    <w:rsid w:val="002A176F"/>
    <w:rsid w:val="002A4164"/>
    <w:rsid w:val="002A5E34"/>
    <w:rsid w:val="002B7D70"/>
    <w:rsid w:val="002C1D7F"/>
    <w:rsid w:val="002C3E5B"/>
    <w:rsid w:val="002C6463"/>
    <w:rsid w:val="002E5D38"/>
    <w:rsid w:val="002F4BCD"/>
    <w:rsid w:val="002F70BD"/>
    <w:rsid w:val="003100DD"/>
    <w:rsid w:val="00310426"/>
    <w:rsid w:val="00311ED7"/>
    <w:rsid w:val="003121CB"/>
    <w:rsid w:val="00313FC6"/>
    <w:rsid w:val="00323C44"/>
    <w:rsid w:val="00326A8F"/>
    <w:rsid w:val="00331008"/>
    <w:rsid w:val="00332405"/>
    <w:rsid w:val="00342A75"/>
    <w:rsid w:val="00342FA3"/>
    <w:rsid w:val="0035638A"/>
    <w:rsid w:val="00361872"/>
    <w:rsid w:val="00365326"/>
    <w:rsid w:val="0036695B"/>
    <w:rsid w:val="0037359E"/>
    <w:rsid w:val="00386551"/>
    <w:rsid w:val="00386EBF"/>
    <w:rsid w:val="003963D5"/>
    <w:rsid w:val="003973CA"/>
    <w:rsid w:val="003A409F"/>
    <w:rsid w:val="003A5770"/>
    <w:rsid w:val="003B43CE"/>
    <w:rsid w:val="003B6E46"/>
    <w:rsid w:val="003C78CF"/>
    <w:rsid w:val="003D223D"/>
    <w:rsid w:val="003D388D"/>
    <w:rsid w:val="003D5EF6"/>
    <w:rsid w:val="003E1FD0"/>
    <w:rsid w:val="003E6E56"/>
    <w:rsid w:val="003F6EB5"/>
    <w:rsid w:val="003F710F"/>
    <w:rsid w:val="0040315A"/>
    <w:rsid w:val="0041204C"/>
    <w:rsid w:val="004175F5"/>
    <w:rsid w:val="00424325"/>
    <w:rsid w:val="00430D43"/>
    <w:rsid w:val="00441D3F"/>
    <w:rsid w:val="004449EC"/>
    <w:rsid w:val="00460324"/>
    <w:rsid w:val="00470374"/>
    <w:rsid w:val="00471B44"/>
    <w:rsid w:val="00472357"/>
    <w:rsid w:val="00472DBE"/>
    <w:rsid w:val="00483FED"/>
    <w:rsid w:val="00484CA4"/>
    <w:rsid w:val="00487A90"/>
    <w:rsid w:val="00490220"/>
    <w:rsid w:val="00491A14"/>
    <w:rsid w:val="0049263A"/>
    <w:rsid w:val="0049637A"/>
    <w:rsid w:val="004A4ECD"/>
    <w:rsid w:val="004B27C5"/>
    <w:rsid w:val="004B6CA1"/>
    <w:rsid w:val="004B7BF1"/>
    <w:rsid w:val="004C7B43"/>
    <w:rsid w:val="004C7DB1"/>
    <w:rsid w:val="004D01D2"/>
    <w:rsid w:val="004D50F4"/>
    <w:rsid w:val="004E1DDA"/>
    <w:rsid w:val="004E3561"/>
    <w:rsid w:val="004F2E95"/>
    <w:rsid w:val="004F7219"/>
    <w:rsid w:val="00504B75"/>
    <w:rsid w:val="00511F2D"/>
    <w:rsid w:val="005216CA"/>
    <w:rsid w:val="005231B0"/>
    <w:rsid w:val="005235CB"/>
    <w:rsid w:val="0053447A"/>
    <w:rsid w:val="0054175D"/>
    <w:rsid w:val="00544E2D"/>
    <w:rsid w:val="00546829"/>
    <w:rsid w:val="00552575"/>
    <w:rsid w:val="00553C36"/>
    <w:rsid w:val="0056659F"/>
    <w:rsid w:val="00567722"/>
    <w:rsid w:val="00571190"/>
    <w:rsid w:val="0058340E"/>
    <w:rsid w:val="005859C4"/>
    <w:rsid w:val="0058733A"/>
    <w:rsid w:val="005A1A77"/>
    <w:rsid w:val="005A3824"/>
    <w:rsid w:val="005A44B2"/>
    <w:rsid w:val="005B27B0"/>
    <w:rsid w:val="005B5535"/>
    <w:rsid w:val="005B688E"/>
    <w:rsid w:val="005C26ED"/>
    <w:rsid w:val="005C5DDB"/>
    <w:rsid w:val="005C7B79"/>
    <w:rsid w:val="005D2158"/>
    <w:rsid w:val="005D4A25"/>
    <w:rsid w:val="005E0525"/>
    <w:rsid w:val="005E0E34"/>
    <w:rsid w:val="005F0AFB"/>
    <w:rsid w:val="005F6DC0"/>
    <w:rsid w:val="00603EC5"/>
    <w:rsid w:val="00604C5C"/>
    <w:rsid w:val="00615E0D"/>
    <w:rsid w:val="00633494"/>
    <w:rsid w:val="00640805"/>
    <w:rsid w:val="00641CA8"/>
    <w:rsid w:val="00643057"/>
    <w:rsid w:val="00644AC0"/>
    <w:rsid w:val="006458D5"/>
    <w:rsid w:val="00647476"/>
    <w:rsid w:val="0065050E"/>
    <w:rsid w:val="00651DF5"/>
    <w:rsid w:val="00651F3D"/>
    <w:rsid w:val="00666E01"/>
    <w:rsid w:val="00674B12"/>
    <w:rsid w:val="00675DA3"/>
    <w:rsid w:val="006779AC"/>
    <w:rsid w:val="00686976"/>
    <w:rsid w:val="006873DC"/>
    <w:rsid w:val="00687BB6"/>
    <w:rsid w:val="00694C23"/>
    <w:rsid w:val="00695C29"/>
    <w:rsid w:val="006960CA"/>
    <w:rsid w:val="00696D13"/>
    <w:rsid w:val="006A3849"/>
    <w:rsid w:val="006B248A"/>
    <w:rsid w:val="006B2776"/>
    <w:rsid w:val="006B396C"/>
    <w:rsid w:val="006C7A6B"/>
    <w:rsid w:val="006D31FE"/>
    <w:rsid w:val="006E2111"/>
    <w:rsid w:val="006E3B01"/>
    <w:rsid w:val="006E420E"/>
    <w:rsid w:val="006F13BF"/>
    <w:rsid w:val="006F1820"/>
    <w:rsid w:val="006F3CFA"/>
    <w:rsid w:val="007034C1"/>
    <w:rsid w:val="007035FC"/>
    <w:rsid w:val="007059B7"/>
    <w:rsid w:val="00710CEC"/>
    <w:rsid w:val="00722872"/>
    <w:rsid w:val="007257DC"/>
    <w:rsid w:val="00732EB4"/>
    <w:rsid w:val="007351A1"/>
    <w:rsid w:val="0074059F"/>
    <w:rsid w:val="007475D2"/>
    <w:rsid w:val="0075103C"/>
    <w:rsid w:val="00756B0B"/>
    <w:rsid w:val="00765390"/>
    <w:rsid w:val="00772EBA"/>
    <w:rsid w:val="00773F78"/>
    <w:rsid w:val="00785743"/>
    <w:rsid w:val="00787E65"/>
    <w:rsid w:val="007908BF"/>
    <w:rsid w:val="007920D2"/>
    <w:rsid w:val="007A2B8B"/>
    <w:rsid w:val="007B74C2"/>
    <w:rsid w:val="007C20CC"/>
    <w:rsid w:val="007C23F9"/>
    <w:rsid w:val="007D2EC6"/>
    <w:rsid w:val="007D5D8C"/>
    <w:rsid w:val="007D6691"/>
    <w:rsid w:val="007E02D0"/>
    <w:rsid w:val="007E2266"/>
    <w:rsid w:val="007E5456"/>
    <w:rsid w:val="007E74DF"/>
    <w:rsid w:val="007F5058"/>
    <w:rsid w:val="008108BD"/>
    <w:rsid w:val="0081144D"/>
    <w:rsid w:val="00811961"/>
    <w:rsid w:val="008164DD"/>
    <w:rsid w:val="00824602"/>
    <w:rsid w:val="0082736D"/>
    <w:rsid w:val="008302EA"/>
    <w:rsid w:val="0083069C"/>
    <w:rsid w:val="0084244B"/>
    <w:rsid w:val="0084354D"/>
    <w:rsid w:val="0084386D"/>
    <w:rsid w:val="008447E1"/>
    <w:rsid w:val="00856D0D"/>
    <w:rsid w:val="008607E1"/>
    <w:rsid w:val="008659D7"/>
    <w:rsid w:val="00871987"/>
    <w:rsid w:val="008824AC"/>
    <w:rsid w:val="008833B7"/>
    <w:rsid w:val="008838AC"/>
    <w:rsid w:val="008850F4"/>
    <w:rsid w:val="0089056C"/>
    <w:rsid w:val="00894878"/>
    <w:rsid w:val="008978ED"/>
    <w:rsid w:val="008A013A"/>
    <w:rsid w:val="008A0675"/>
    <w:rsid w:val="008A7798"/>
    <w:rsid w:val="008B2CB3"/>
    <w:rsid w:val="008B3200"/>
    <w:rsid w:val="008B5524"/>
    <w:rsid w:val="008B59E1"/>
    <w:rsid w:val="008D2F6D"/>
    <w:rsid w:val="008D46A5"/>
    <w:rsid w:val="008D52C8"/>
    <w:rsid w:val="008E1400"/>
    <w:rsid w:val="008E2A81"/>
    <w:rsid w:val="00901823"/>
    <w:rsid w:val="00913D17"/>
    <w:rsid w:val="00932633"/>
    <w:rsid w:val="00932A98"/>
    <w:rsid w:val="00933BE2"/>
    <w:rsid w:val="0094643B"/>
    <w:rsid w:val="009471E5"/>
    <w:rsid w:val="00962333"/>
    <w:rsid w:val="00964864"/>
    <w:rsid w:val="0096611E"/>
    <w:rsid w:val="009718C7"/>
    <w:rsid w:val="00973208"/>
    <w:rsid w:val="00992438"/>
    <w:rsid w:val="00992DA2"/>
    <w:rsid w:val="009936A1"/>
    <w:rsid w:val="009A399B"/>
    <w:rsid w:val="009A5DC3"/>
    <w:rsid w:val="009A67CC"/>
    <w:rsid w:val="009B64C4"/>
    <w:rsid w:val="009C0A2B"/>
    <w:rsid w:val="009D4AE6"/>
    <w:rsid w:val="009D6DA5"/>
    <w:rsid w:val="009E39DB"/>
    <w:rsid w:val="009F4746"/>
    <w:rsid w:val="009F5C8C"/>
    <w:rsid w:val="00A01D66"/>
    <w:rsid w:val="00A0341C"/>
    <w:rsid w:val="00A043CB"/>
    <w:rsid w:val="00A06DE1"/>
    <w:rsid w:val="00A12C94"/>
    <w:rsid w:val="00A1351E"/>
    <w:rsid w:val="00A1670C"/>
    <w:rsid w:val="00A17395"/>
    <w:rsid w:val="00A23A5F"/>
    <w:rsid w:val="00A313F9"/>
    <w:rsid w:val="00A364D4"/>
    <w:rsid w:val="00A36A0F"/>
    <w:rsid w:val="00A40901"/>
    <w:rsid w:val="00A428BA"/>
    <w:rsid w:val="00A43985"/>
    <w:rsid w:val="00A451DF"/>
    <w:rsid w:val="00A56E18"/>
    <w:rsid w:val="00A63AA9"/>
    <w:rsid w:val="00A66B92"/>
    <w:rsid w:val="00A84013"/>
    <w:rsid w:val="00A86CCD"/>
    <w:rsid w:val="00A97F17"/>
    <w:rsid w:val="00AA1E5F"/>
    <w:rsid w:val="00AA3271"/>
    <w:rsid w:val="00AA51DC"/>
    <w:rsid w:val="00AA6348"/>
    <w:rsid w:val="00AB0570"/>
    <w:rsid w:val="00AB326C"/>
    <w:rsid w:val="00AB45A1"/>
    <w:rsid w:val="00AB4FBA"/>
    <w:rsid w:val="00AC1F07"/>
    <w:rsid w:val="00AC2590"/>
    <w:rsid w:val="00AC5556"/>
    <w:rsid w:val="00AC5F66"/>
    <w:rsid w:val="00AD27B2"/>
    <w:rsid w:val="00AE2EEE"/>
    <w:rsid w:val="00AF0E4E"/>
    <w:rsid w:val="00AF1639"/>
    <w:rsid w:val="00B2352C"/>
    <w:rsid w:val="00B26299"/>
    <w:rsid w:val="00B30221"/>
    <w:rsid w:val="00B30D84"/>
    <w:rsid w:val="00B561EF"/>
    <w:rsid w:val="00B73B7A"/>
    <w:rsid w:val="00B744A2"/>
    <w:rsid w:val="00B76331"/>
    <w:rsid w:val="00B809E8"/>
    <w:rsid w:val="00B8450D"/>
    <w:rsid w:val="00B934AA"/>
    <w:rsid w:val="00BA37E1"/>
    <w:rsid w:val="00BA47AF"/>
    <w:rsid w:val="00BA7A08"/>
    <w:rsid w:val="00BC312F"/>
    <w:rsid w:val="00BC3131"/>
    <w:rsid w:val="00BC6C5D"/>
    <w:rsid w:val="00BD1FA2"/>
    <w:rsid w:val="00BD3182"/>
    <w:rsid w:val="00BE33FA"/>
    <w:rsid w:val="00BF1ACD"/>
    <w:rsid w:val="00BF2B8C"/>
    <w:rsid w:val="00BF5BF5"/>
    <w:rsid w:val="00C06454"/>
    <w:rsid w:val="00C065DD"/>
    <w:rsid w:val="00C06F3C"/>
    <w:rsid w:val="00C21C03"/>
    <w:rsid w:val="00C27D78"/>
    <w:rsid w:val="00C3127C"/>
    <w:rsid w:val="00C32E9C"/>
    <w:rsid w:val="00C41A60"/>
    <w:rsid w:val="00C44237"/>
    <w:rsid w:val="00C46D5A"/>
    <w:rsid w:val="00C506C4"/>
    <w:rsid w:val="00C50A5A"/>
    <w:rsid w:val="00C50C23"/>
    <w:rsid w:val="00C74658"/>
    <w:rsid w:val="00C772F8"/>
    <w:rsid w:val="00C93EB8"/>
    <w:rsid w:val="00C9951C"/>
    <w:rsid w:val="00CB5EA8"/>
    <w:rsid w:val="00CC146D"/>
    <w:rsid w:val="00CC2059"/>
    <w:rsid w:val="00CC6367"/>
    <w:rsid w:val="00CD0A46"/>
    <w:rsid w:val="00CD25C7"/>
    <w:rsid w:val="00CE31EB"/>
    <w:rsid w:val="00D11F90"/>
    <w:rsid w:val="00D146F0"/>
    <w:rsid w:val="00D21840"/>
    <w:rsid w:val="00D23EA5"/>
    <w:rsid w:val="00D244BB"/>
    <w:rsid w:val="00D30F8A"/>
    <w:rsid w:val="00D3106D"/>
    <w:rsid w:val="00D3142F"/>
    <w:rsid w:val="00D314E5"/>
    <w:rsid w:val="00D32552"/>
    <w:rsid w:val="00D345C9"/>
    <w:rsid w:val="00D444B0"/>
    <w:rsid w:val="00D46627"/>
    <w:rsid w:val="00D475B9"/>
    <w:rsid w:val="00D51B47"/>
    <w:rsid w:val="00D64D3A"/>
    <w:rsid w:val="00D9581D"/>
    <w:rsid w:val="00D97C2B"/>
    <w:rsid w:val="00DA6282"/>
    <w:rsid w:val="00DA7AD4"/>
    <w:rsid w:val="00DB05FE"/>
    <w:rsid w:val="00DB1969"/>
    <w:rsid w:val="00DB2EF2"/>
    <w:rsid w:val="00DB3E01"/>
    <w:rsid w:val="00DB67F6"/>
    <w:rsid w:val="00DB691F"/>
    <w:rsid w:val="00DB7410"/>
    <w:rsid w:val="00DB7EDF"/>
    <w:rsid w:val="00DC1958"/>
    <w:rsid w:val="00DD5707"/>
    <w:rsid w:val="00DE68F6"/>
    <w:rsid w:val="00DE7996"/>
    <w:rsid w:val="00DF5999"/>
    <w:rsid w:val="00E04791"/>
    <w:rsid w:val="00E0514F"/>
    <w:rsid w:val="00E1104D"/>
    <w:rsid w:val="00E17F72"/>
    <w:rsid w:val="00E234C4"/>
    <w:rsid w:val="00E420A4"/>
    <w:rsid w:val="00E46DCC"/>
    <w:rsid w:val="00E50A7E"/>
    <w:rsid w:val="00E64674"/>
    <w:rsid w:val="00E673B3"/>
    <w:rsid w:val="00E75630"/>
    <w:rsid w:val="00E8116A"/>
    <w:rsid w:val="00E842D9"/>
    <w:rsid w:val="00E86018"/>
    <w:rsid w:val="00E90DDA"/>
    <w:rsid w:val="00E93AAD"/>
    <w:rsid w:val="00EA2EA7"/>
    <w:rsid w:val="00EB10ED"/>
    <w:rsid w:val="00EB2B5D"/>
    <w:rsid w:val="00EB7F7C"/>
    <w:rsid w:val="00EC0C7E"/>
    <w:rsid w:val="00ED2E8F"/>
    <w:rsid w:val="00ED7D51"/>
    <w:rsid w:val="00EE0E0A"/>
    <w:rsid w:val="00EE6561"/>
    <w:rsid w:val="00EE795C"/>
    <w:rsid w:val="00EE7DDF"/>
    <w:rsid w:val="00EF0311"/>
    <w:rsid w:val="00EF0CF1"/>
    <w:rsid w:val="00EF28D1"/>
    <w:rsid w:val="00EF7467"/>
    <w:rsid w:val="00F04519"/>
    <w:rsid w:val="00F15E1E"/>
    <w:rsid w:val="00F26EEA"/>
    <w:rsid w:val="00F312EB"/>
    <w:rsid w:val="00F32404"/>
    <w:rsid w:val="00F32DFD"/>
    <w:rsid w:val="00F45C1C"/>
    <w:rsid w:val="00F508EA"/>
    <w:rsid w:val="00F65BB6"/>
    <w:rsid w:val="00F722A9"/>
    <w:rsid w:val="00F8074A"/>
    <w:rsid w:val="00F91C6D"/>
    <w:rsid w:val="00F95198"/>
    <w:rsid w:val="00F96EB0"/>
    <w:rsid w:val="00FA73C5"/>
    <w:rsid w:val="00FB743A"/>
    <w:rsid w:val="00FC064D"/>
    <w:rsid w:val="00FC7049"/>
    <w:rsid w:val="00FD380F"/>
    <w:rsid w:val="00FE0A7A"/>
    <w:rsid w:val="00FE0C37"/>
    <w:rsid w:val="00FE15A2"/>
    <w:rsid w:val="00FE3E34"/>
    <w:rsid w:val="00FE4007"/>
    <w:rsid w:val="00FE4604"/>
    <w:rsid w:val="00FE7D4D"/>
    <w:rsid w:val="00FF0AEE"/>
    <w:rsid w:val="00FF2B21"/>
    <w:rsid w:val="00FF467C"/>
    <w:rsid w:val="00FF67EC"/>
    <w:rsid w:val="00FF69F0"/>
    <w:rsid w:val="016D4808"/>
    <w:rsid w:val="01854F07"/>
    <w:rsid w:val="01FC213E"/>
    <w:rsid w:val="039B2D10"/>
    <w:rsid w:val="06054292"/>
    <w:rsid w:val="063B0B85"/>
    <w:rsid w:val="08EDD41E"/>
    <w:rsid w:val="09BDB9B9"/>
    <w:rsid w:val="0A215665"/>
    <w:rsid w:val="0A65652D"/>
    <w:rsid w:val="0AFDFDC1"/>
    <w:rsid w:val="0C034AEB"/>
    <w:rsid w:val="0D492226"/>
    <w:rsid w:val="0DB0283A"/>
    <w:rsid w:val="0DC3CFD4"/>
    <w:rsid w:val="0DD2E3AC"/>
    <w:rsid w:val="0E8B0E26"/>
    <w:rsid w:val="0EC78CD9"/>
    <w:rsid w:val="10D8801A"/>
    <w:rsid w:val="11CA7D09"/>
    <w:rsid w:val="12828CB0"/>
    <w:rsid w:val="14CB1856"/>
    <w:rsid w:val="14F11C64"/>
    <w:rsid w:val="16C97F92"/>
    <w:rsid w:val="175B146E"/>
    <w:rsid w:val="175CF5C9"/>
    <w:rsid w:val="17B3955F"/>
    <w:rsid w:val="18483EAB"/>
    <w:rsid w:val="198360C5"/>
    <w:rsid w:val="199269C9"/>
    <w:rsid w:val="1A4A9B61"/>
    <w:rsid w:val="1A7D045C"/>
    <w:rsid w:val="1A83387F"/>
    <w:rsid w:val="1AACD08E"/>
    <w:rsid w:val="1B1FBAB5"/>
    <w:rsid w:val="1BE85DA1"/>
    <w:rsid w:val="1C0E69C2"/>
    <w:rsid w:val="1F8AA90A"/>
    <w:rsid w:val="1FDA1B01"/>
    <w:rsid w:val="20194126"/>
    <w:rsid w:val="209FC5E9"/>
    <w:rsid w:val="20C767EE"/>
    <w:rsid w:val="21981C0E"/>
    <w:rsid w:val="21B2AD3F"/>
    <w:rsid w:val="22205938"/>
    <w:rsid w:val="22689C54"/>
    <w:rsid w:val="234900EE"/>
    <w:rsid w:val="239C444B"/>
    <w:rsid w:val="24166E2A"/>
    <w:rsid w:val="26A4B738"/>
    <w:rsid w:val="26A86C73"/>
    <w:rsid w:val="27688F6B"/>
    <w:rsid w:val="27A47D43"/>
    <w:rsid w:val="27DBC790"/>
    <w:rsid w:val="27DD6197"/>
    <w:rsid w:val="2854AFA9"/>
    <w:rsid w:val="28C9FBF5"/>
    <w:rsid w:val="28E4DB91"/>
    <w:rsid w:val="2A338CA9"/>
    <w:rsid w:val="2BAE8F08"/>
    <w:rsid w:val="2C2F6496"/>
    <w:rsid w:val="2E581A7C"/>
    <w:rsid w:val="2ED52894"/>
    <w:rsid w:val="30323755"/>
    <w:rsid w:val="309F3BF7"/>
    <w:rsid w:val="314D837D"/>
    <w:rsid w:val="31D307D2"/>
    <w:rsid w:val="31F79D46"/>
    <w:rsid w:val="3240C4E9"/>
    <w:rsid w:val="33175F77"/>
    <w:rsid w:val="362E16AA"/>
    <w:rsid w:val="3672B8BB"/>
    <w:rsid w:val="367E8107"/>
    <w:rsid w:val="3760155C"/>
    <w:rsid w:val="38494AEA"/>
    <w:rsid w:val="39EB736B"/>
    <w:rsid w:val="3A0058A7"/>
    <w:rsid w:val="3A26DD83"/>
    <w:rsid w:val="3A71A800"/>
    <w:rsid w:val="3A8C9BB9"/>
    <w:rsid w:val="3ABAFE32"/>
    <w:rsid w:val="3CDFDA31"/>
    <w:rsid w:val="3E743FED"/>
    <w:rsid w:val="3F3E0F86"/>
    <w:rsid w:val="41D0D548"/>
    <w:rsid w:val="41EE2A3A"/>
    <w:rsid w:val="42DE8E44"/>
    <w:rsid w:val="42F85A31"/>
    <w:rsid w:val="42F9B669"/>
    <w:rsid w:val="43193466"/>
    <w:rsid w:val="439EA0BC"/>
    <w:rsid w:val="43A4931D"/>
    <w:rsid w:val="460F1CA5"/>
    <w:rsid w:val="46258398"/>
    <w:rsid w:val="46CCBA60"/>
    <w:rsid w:val="46DAB2DD"/>
    <w:rsid w:val="46F775BD"/>
    <w:rsid w:val="4733AC72"/>
    <w:rsid w:val="47EDC896"/>
    <w:rsid w:val="48262A37"/>
    <w:rsid w:val="48347C57"/>
    <w:rsid w:val="491F3CEC"/>
    <w:rsid w:val="4997749F"/>
    <w:rsid w:val="4AA67355"/>
    <w:rsid w:val="4AFFA712"/>
    <w:rsid w:val="4B884294"/>
    <w:rsid w:val="4D32823C"/>
    <w:rsid w:val="4D4FE474"/>
    <w:rsid w:val="4E30B8D5"/>
    <w:rsid w:val="4EA57800"/>
    <w:rsid w:val="4F5C5EEF"/>
    <w:rsid w:val="4F6BB74D"/>
    <w:rsid w:val="4FED4162"/>
    <w:rsid w:val="5000BE26"/>
    <w:rsid w:val="53B578DC"/>
    <w:rsid w:val="559F8F5F"/>
    <w:rsid w:val="56A82B1B"/>
    <w:rsid w:val="57E7F3C4"/>
    <w:rsid w:val="58080C87"/>
    <w:rsid w:val="58A2CF88"/>
    <w:rsid w:val="5971B4F7"/>
    <w:rsid w:val="59C0A981"/>
    <w:rsid w:val="5AEB6FFE"/>
    <w:rsid w:val="5B48E4A1"/>
    <w:rsid w:val="5B9FAD04"/>
    <w:rsid w:val="5D0DB908"/>
    <w:rsid w:val="5D19DD47"/>
    <w:rsid w:val="5D85F83B"/>
    <w:rsid w:val="5DCF457B"/>
    <w:rsid w:val="5E3510F6"/>
    <w:rsid w:val="5E716F98"/>
    <w:rsid w:val="5F1DF24F"/>
    <w:rsid w:val="5F2CC1A9"/>
    <w:rsid w:val="608FC246"/>
    <w:rsid w:val="614B46E8"/>
    <w:rsid w:val="61C683E5"/>
    <w:rsid w:val="630DA781"/>
    <w:rsid w:val="63BC03A0"/>
    <w:rsid w:val="640BB019"/>
    <w:rsid w:val="643D268A"/>
    <w:rsid w:val="649C2600"/>
    <w:rsid w:val="680C4C48"/>
    <w:rsid w:val="68B73BAA"/>
    <w:rsid w:val="68E56CBD"/>
    <w:rsid w:val="6929852D"/>
    <w:rsid w:val="698DC8F7"/>
    <w:rsid w:val="6AC8D152"/>
    <w:rsid w:val="6BD34DE2"/>
    <w:rsid w:val="6CCC3BDE"/>
    <w:rsid w:val="6CCDF70A"/>
    <w:rsid w:val="6DB4DCC1"/>
    <w:rsid w:val="6E81A6BC"/>
    <w:rsid w:val="6F707D75"/>
    <w:rsid w:val="6F9BB3DA"/>
    <w:rsid w:val="70844650"/>
    <w:rsid w:val="715AD3DD"/>
    <w:rsid w:val="7178A598"/>
    <w:rsid w:val="717BABE9"/>
    <w:rsid w:val="72E5ADBB"/>
    <w:rsid w:val="734DCA50"/>
    <w:rsid w:val="738799D1"/>
    <w:rsid w:val="754EB134"/>
    <w:rsid w:val="755FB76E"/>
    <w:rsid w:val="7624400D"/>
    <w:rsid w:val="7A631028"/>
    <w:rsid w:val="7BE670C2"/>
    <w:rsid w:val="7CD4B6D1"/>
    <w:rsid w:val="7DB27A3A"/>
    <w:rsid w:val="7DEE984D"/>
    <w:rsid w:val="7E08F61C"/>
    <w:rsid w:val="7EA4CA79"/>
    <w:rsid w:val="7F18404A"/>
    <w:rsid w:val="7FFA0C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1552FB08-6A36-4358-BDFC-948EEBDB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5851">
      <w:bodyDiv w:val="1"/>
      <w:marLeft w:val="0"/>
      <w:marRight w:val="0"/>
      <w:marTop w:val="0"/>
      <w:marBottom w:val="0"/>
      <w:divBdr>
        <w:top w:val="none" w:sz="0" w:space="0" w:color="auto"/>
        <w:left w:val="none" w:sz="0" w:space="0" w:color="auto"/>
        <w:bottom w:val="none" w:sz="0" w:space="0" w:color="auto"/>
        <w:right w:val="none" w:sz="0" w:space="0" w:color="auto"/>
      </w:divBdr>
    </w:div>
    <w:div w:id="736169703">
      <w:bodyDiv w:val="1"/>
      <w:marLeft w:val="0"/>
      <w:marRight w:val="0"/>
      <w:marTop w:val="0"/>
      <w:marBottom w:val="0"/>
      <w:divBdr>
        <w:top w:val="none" w:sz="0" w:space="0" w:color="auto"/>
        <w:left w:val="none" w:sz="0" w:space="0" w:color="auto"/>
        <w:bottom w:val="none" w:sz="0" w:space="0" w:color="auto"/>
        <w:right w:val="none" w:sz="0" w:space="0" w:color="auto"/>
      </w:divBdr>
    </w:div>
    <w:div w:id="831677941">
      <w:bodyDiv w:val="1"/>
      <w:marLeft w:val="0"/>
      <w:marRight w:val="0"/>
      <w:marTop w:val="0"/>
      <w:marBottom w:val="0"/>
      <w:divBdr>
        <w:top w:val="none" w:sz="0" w:space="0" w:color="auto"/>
        <w:left w:val="none" w:sz="0" w:space="0" w:color="auto"/>
        <w:bottom w:val="none" w:sz="0" w:space="0" w:color="auto"/>
        <w:right w:val="none" w:sz="0" w:space="0" w:color="auto"/>
      </w:divBdr>
    </w:div>
    <w:div w:id="937177193">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0176257CAB44EA4D5C43CA67414F3" ma:contentTypeVersion="10" ma:contentTypeDescription="Create a new document." ma:contentTypeScope="" ma:versionID="1551c59570ae374593fcfbdcab4eed60">
  <xsd:schema xmlns:xsd="http://www.w3.org/2001/XMLSchema" xmlns:xs="http://www.w3.org/2001/XMLSchema" xmlns:p="http://schemas.microsoft.com/office/2006/metadata/properties" xmlns:ns2="806ad05b-706b-44a1-866e-a1b82d238870" targetNamespace="http://schemas.microsoft.com/office/2006/metadata/properties" ma:root="true" ma:fieldsID="9a1dd5b03159b5166ea0142cabd7cfe3" ns2:_="">
    <xsd:import namespace="806ad05b-706b-44a1-866e-a1b82d238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ad05b-706b-44a1-866e-a1b82d238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6ad05b-706b-44a1-866e-a1b82d2388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431DC-AEBA-48CA-9601-1344A597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ad05b-706b-44a1-866e-a1b82d238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1B4B-66C6-475E-BC9F-11923DE69334}">
  <ds:schemaRefs>
    <ds:schemaRef ds:uri="http://schemas.microsoft.com/office/2006/documentManagement/types"/>
    <ds:schemaRef ds:uri="806ad05b-706b-44a1-866e-a1b82d238870"/>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7831</Characters>
  <Application>Microsoft Office Word</Application>
  <DocSecurity>0</DocSecurity>
  <Lines>217</Lines>
  <Paragraphs>115</Paragraphs>
  <ScaleCrop>false</ScaleCrop>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Gordon Armstrong</cp:lastModifiedBy>
  <cp:revision>3</cp:revision>
  <dcterms:created xsi:type="dcterms:W3CDTF">2025-12-22T14:44:00Z</dcterms:created>
  <dcterms:modified xsi:type="dcterms:W3CDTF">2025-12-22T14:45:00Z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0x0101002170176257CAB44EA4D5C43CA67414F3</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