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drawing>
          <wp:anchor distT="0" distB="0" distL="114300" distR="114300" simplePos="0" relativeHeight="251659263" behindDoc="0" locked="0" layoutInCell="1" hidden="0" allowOverlap="1">
            <wp:simplePos x="0" y="0"/>
            <wp:positionH relativeFrom="page">
              <wp:posOffset>762635</wp:posOffset>
            </wp:positionH>
            <wp:positionV relativeFrom="page">
              <wp:posOffset>520700</wp:posOffset>
            </wp:positionV>
            <wp:extent cx="1894205" cy="398780"/>
            <wp:wrapSquare wrapText="bothSides"/>
            <wp:docPr id="1" name="Picture 10"/>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894205" cy="39878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32"/>
          <w:szCs w:val="32"/>
          <w:lang w:val="en-GB" w:eastAsia="en-GB" w:bidi="en-GB"/>
        </w:rPr>
      </w:pPr>
      <w:r>
        <w:rPr>
          <w:rFonts w:ascii="Arial" w:hAnsi="Arial" w:eastAsia="Arial" w:cs="Arial"/>
          <w:sz w:val="32"/>
          <w:szCs w:val="32"/>
          <w:lang w:val="en-GB" w:eastAsia="en-GB" w:bidi="en-GB"/>
        </w:rPr>
        <w:t xml:space="preserve">Apprentice Content Creator and Team Assistant</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54"/>
        <w:gridCol w:w="2254"/>
        <w:gridCol w:w="2254"/>
        <w:gridCol w:w="2254"/>
      </w:tblGrid>
      <w:tr>
        <w:tc>
          <w:tcPr>
            <w:tcW w:w="2254" w:type="dxa"/>
            <w:vMerge w:val="restart"/>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Level</w:t>
            </w:r>
          </w:p>
        </w:tc>
        <w:tc>
          <w:tcPr>
            <w:tcW w:w="2254"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Apprentice </w:t>
            </w:r>
          </w:p>
        </w:tc>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Reference No:</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r>
      <w:tr>
        <w:tc>
          <w:tcPr>
            <w:tcW w:w="225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rPr>
            </w:pPr>
          </w:p>
        </w:tc>
        <w:tc>
          <w:tcPr>
            <w:tcW w:w="2254"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sz w:val="22"/>
              </w:rPr>
            </w:pPr>
          </w:p>
        </w:tc>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Role review date:</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November 2025</w:t>
            </w:r>
          </w:p>
        </w:tc>
      </w:tr>
      <w:tr>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Directorate</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Strategy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Function</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Internal Communications</w:t>
            </w:r>
          </w:p>
        </w:tc>
      </w:tr>
      <w:tr>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tc>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Reports to:</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Internal Communications Manager</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r>
        <w:rPr>
          <w:rFonts w:ascii="Arial" w:hAnsi="Arial" w:eastAsia="Arial" w:cs="Arial"/>
          <w:b/>
          <w:bCs/>
          <w:lang w:val="en-GB" w:eastAsia="en-GB" w:bidi="en-GB"/>
        </w:rPr>
        <w:t xml:space="preserve">Please note</w:t>
      </w:r>
      <w:r>
        <w:rPr>
          <w:rFonts w:ascii="Arial" w:hAnsi="Arial" w:eastAsia="Arial" w:cs="Arial"/>
          <w:lang w:val="en-GB" w:eastAsia="en-GB" w:bidi="en-GB"/>
        </w:rPr>
        <w:t xml:space="preserve"> - this is an apprenticeship role, it will not be suitable for candidates who already have a Level 3 or higher qualification in Content Creation or closely allied subject, such as Marketing, Copy Writing, etc. Candidates with degrees can apply, but their degree must be in a different subject.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rial" w:hAnsi="Arial" w:eastAsia="Arial" w:cs="Arial"/>
          <w:lang w:val="en-GB" w:eastAsia="en-GB" w:bidi="en-GB"/>
        </w:rPr>
      </w:pPr>
    </w:p>
    <w:p>
      <w:pPr>
        <w:pStyle w:val="Normal"/>
        <w:tabs>
          <w:tab w:val="left" w:pos="59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Scale and scope of role	</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54"/>
        <w:gridCol w:w="2254"/>
        <w:gridCol w:w="2254"/>
        <w:gridCol w:w="2254"/>
      </w:tblGrid>
      <w:tr>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color w:val="FF0000"/>
                <w:lang w:val="en-GB" w:eastAsia="en-GB" w:bidi="en-GB"/>
              </w:rPr>
            </w:pPr>
            <w:r>
              <w:rPr>
                <w:rFonts w:ascii="Arial" w:hAnsi="Arial" w:eastAsia="Arial" w:cs="Arial"/>
                <w:b/>
                <w:bCs/>
                <w:lang w:val="en-GB" w:eastAsia="en-GB" w:bidi="en-GB"/>
              </w:rPr>
              <w:t xml:space="preserve">Direct reports</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r>
              <w:rPr>
                <w:rFonts w:ascii="Arial" w:hAnsi="Arial" w:eastAsia="Arial" w:cs="Arial"/>
                <w:color w:val="000000"/>
                <w:lang w:val="en-GB" w:eastAsia="en-GB" w:bidi="en-GB"/>
              </w:rPr>
              <w:t xml:space="preserve">0</w:t>
            </w:r>
          </w:p>
        </w:tc>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Indirect reports</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r>
              <w:rPr>
                <w:rFonts w:ascii="Arial" w:hAnsi="Arial" w:eastAsia="Arial" w:cs="Arial"/>
                <w:color w:val="000000"/>
                <w:lang w:val="en-GB" w:eastAsia="en-GB" w:bidi="en-GB"/>
              </w:rPr>
              <w:t xml:space="preserve">0</w:t>
            </w:r>
          </w:p>
        </w:tc>
      </w:tr>
      <w:tr>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Budget responsibility/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accountability</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p>
        </w:tc>
        <w:tc>
          <w:tcPr>
            <w:tcW w:w="2254"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Accountable for other resources</w:t>
            </w:r>
          </w:p>
        </w:tc>
        <w:tc>
          <w:tcPr>
            <w:tcW w:w="225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color w:val="00000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sz w:val="20"/>
          <w:szCs w:val="20"/>
          <w:shd w:val="clear" w:color="auto" w:fill="FFFF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sz w:val="20"/>
          <w:szCs w:val="20"/>
          <w:lang w:val="en-GB" w:eastAsia="en-GB" w:bidi="en-GB"/>
        </w:rPr>
      </w:pPr>
      <w:r>
        <w:rPr>
          <w:rFonts w:ascii="Arial" w:hAnsi="Arial" w:eastAsia="Arial" w:cs="Arial"/>
          <w:i/>
          <w:iCs/>
          <w:sz w:val="20"/>
          <w:szCs w:val="20"/>
          <w:lang w:val="en-GB" w:eastAsia="en-GB" w:bidi="en-GB"/>
        </w:rPr>
        <w:t xml:space="preserve">In addition to formal line management, as described above, the role will also be informally supervised and directed by managers in other parts of the organisation. This will be explained on appointment and kept under review.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sz w:val="20"/>
          <w:szCs w:val="20"/>
          <w:lang w:val="en-GB" w:eastAsia="en-GB" w:bidi="en-GB"/>
        </w:rPr>
      </w:pPr>
      <w:r>
        <w:rPr>
          <w:rFonts w:ascii="Arial" w:hAnsi="Arial" w:eastAsia="Arial" w:cs="Arial"/>
          <w:lang w:val="en-GB" w:eastAsia="en-GB" w:bidi="en-GB"/>
        </w:rPr>
        <w:t xml:space="preserve">We help anyone, anywhere in the UK and around the world to get the support they need if crisis strikes: connecting human kindness with human crisis. </w:t>
      </w:r>
      <w:r>
        <w:rPr>
          <w:rFonts w:ascii="Arial" w:hAnsi="Arial" w:eastAsia="Arial" w:cs="Arial"/>
          <w:i/>
          <w:iCs/>
          <w:sz w:val="20"/>
          <w:szCs w:val="2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enable vulnerable people in the UK and abroad to prepare for and withstand emergencies in their own communities. And when the crisis is over. We help them to recover and move on with their lives.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We are part of the Red Cross and Red Crescent global humanitarian network.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Our Values and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Our values (compassionate, courageous, inclusive and dynamic) underpin everything that we do. As a member of the Red Cross and Red Crescent Movement, the British Red Cross is committed to, and bound by, its </w:t>
      </w:r>
      <w:r>
        <w:rPr>
          <w:rStyle w:val="Hyperlink"/>
          <w:rFonts w:ascii="Arial" w:hAnsi="Arial" w:eastAsia="Arial" w:cs="Arial"/>
          <w:lang w:val="en-GB" w:eastAsia="en-GB" w:bidi="en-GB"/>
        </w:rPr>
        <w:fldChar w:fldCharType="begin"/>
      </w:r>
      <w:r>
        <w:rPr>
          <w:rStyle w:val="Hyperlink"/>
          <w:rFonts w:ascii="Arial" w:hAnsi="Arial" w:eastAsia="Arial" w:cs="Arial"/>
          <w:lang w:val="en-GB" w:eastAsia="en-GB" w:bidi="en-GB"/>
        </w:rPr>
        <w:instrText xml:space="preserve"> HYPERLINK "http://www.redcross.org.uk/principles" </w:instrText>
      </w:r>
      <w:r>
        <w:rPr>
          <w:rStyle w:val="Hyperlink"/>
          <w:rFonts w:ascii="Arial" w:hAnsi="Arial" w:eastAsia="Arial" w:cs="Arial"/>
          <w:lang w:val="en-GB" w:eastAsia="en-GB" w:bidi="en-GB"/>
        </w:rPr>
        <w:fldChar w:fldCharType="separate"/>
      </w:r>
      <w:r>
        <w:rPr>
          <w:rStyle w:val="Hyperlink"/>
          <w:rFonts w:ascii="Arial" w:hAnsi="Arial" w:eastAsia="Arial" w:cs="Arial"/>
          <w:lang w:val="en-GB" w:eastAsia="en-GB" w:bidi="en-GB"/>
        </w:rPr>
        <w:t xml:space="preserve">fundamental principles</w:t>
      </w:r>
      <w:r>
        <w:rPr>
          <w:rFonts w:ascii="Arial" w:hAnsi="Arial" w:eastAsia="Arial" w:cs="Arial"/>
          <w:lang w:val="en-GB" w:eastAsia="en-GB" w:bidi="en-GB"/>
        </w:rPr>
        <w:fldChar w:fldCharType="end"/>
      </w:r>
      <w:r>
        <w:rPr>
          <w:rFonts w:ascii="Arial" w:hAnsi="Arial" w:eastAsia="Arial" w:cs="Arial"/>
          <w:lang w:val="en-GB" w:eastAsia="en-GB" w:bidi="en-GB"/>
        </w:rPr>
        <w:t xml:space="preserve">: humanity, impartiality, neutrality, independence, voluntary service, unity and universality.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Diversity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At the British Red Cross, we are looking for the right people to help us provide support to millions of people affected by crisis. We want out team to reflect the diversity of the communities we serve, offering equal opportunities to everyone regardless of age, disability, gender reassignment, marriage and civil partnerships, pregnancy and maternity, race, religion or belief, sex, or sexual orientation.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Diversity is something we celebrate, and we want you to be able to bring your authentic self to the British Red Cross. We want you to feel that you are in an inclusive environment, and a great position to help us spread the power of kindness.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Purpose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r>
        <w:rPr>
          <w:rFonts w:ascii="Arial" w:hAnsi="Arial" w:eastAsia="Arial" w:cs="Arial"/>
          <w:lang w:val="en-GB" w:eastAsia="en-GB" w:bidi="en-GB"/>
        </w:rPr>
        <w:t xml:space="preserve">This role will be a key part of the internal communications team. You’ll use your excellent organisational and creative skills to support the team to deliver brilliant content that inspires and connects our staff and volunteers at the British Red Cross. You’ll act as a key point of contact for our stakeholders, support the team to run our key internal communications channels and manage team inboxes and other essential admin. The role will play an active role in the internal communications team.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Arial" w:hAnsi="Arial" w:eastAsia="Arial" w:cs="Arial"/>
          <w:lang w:val="en-GB" w:eastAsia="en-GB" w:bidi="en-GB"/>
        </w:rPr>
      </w:pPr>
      <w:r>
        <w:rPr>
          <w:rFonts w:ascii="Arial" w:hAnsi="Arial" w:eastAsia="Arial" w:cs="Arial"/>
          <w:lang w:val="en-GB" w:eastAsia="en-GB" w:bidi="en-GB"/>
        </w:rPr>
        <w:t xml:space="preserve">The post-holder will pursue a Content Creator apprenticeship, level 3 through the British Red Cross Apprenticeship scheme. Apprenticeship training will be delivered by Cambridge Marketing College.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Key responsibilities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Apprenticeship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Pursue a 20-month Content Creator Level 3 Apprenticeship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Commit to spending 20% of contracted hours in off-the-job learning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Proactively manage time to complete apprenticeship learning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Regularly share their apprenticeship learning with colleagues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Apply their apprenticeship learning to drive continuous improvement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Participate in the British Red Cross Apprenticeship community</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b/>
          <w:bCs/>
          <w:lang w:val="en-GB" w:eastAsia="en-GB" w:bidi="en-GB"/>
        </w:rPr>
      </w:pPr>
      <w:r>
        <w:rPr>
          <w:rFonts w:ascii="Arial" w:hAnsi="Arial" w:eastAsia="Arial" w:cs="Arial"/>
          <w:b/>
          <w:bCs/>
          <w:lang w:val="en-GB" w:eastAsia="en-GB" w:bidi="en-GB"/>
        </w:rPr>
        <w:t xml:space="preserve">Support the creation of content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Look for story leads across the organisation to help connect our people with our vision and cause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Work with the internal communication officers to create brilliantly designed and written content to use across our channels in our day-to-day communications and campaigns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Ensure our content is inclusive and inspiring</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Use basic design and video editing software, such as Canva, to create content</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b/>
          <w:bCs/>
          <w:lang w:val="en-GB" w:eastAsia="en-GB" w:bidi="en-GB"/>
        </w:rPr>
      </w:pPr>
      <w:r>
        <w:rPr>
          <w:rFonts w:ascii="Arial" w:hAnsi="Arial" w:eastAsia="Arial" w:cs="Arial"/>
          <w:b/>
          <w:bCs/>
          <w:lang w:val="en-GB" w:eastAsia="en-GB" w:bidi="en-GB"/>
        </w:rPr>
        <w:t xml:space="preserve">Help run our channels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Uploading content to our Intranet and Newsletter platforms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Ensuring data is up to date and correct.</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Complete monthly monitoring report to show how our channels are performing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b/>
          <w:bCs/>
          <w:lang w:val="en-GB" w:eastAsia="en-GB" w:bidi="en-GB"/>
        </w:rPr>
      </w:pPr>
      <w:r>
        <w:rPr>
          <w:rFonts w:ascii="Arial" w:hAnsi="Arial" w:eastAsia="Arial" w:cs="Arial"/>
          <w:b/>
          <w:bCs/>
          <w:lang w:val="en-GB" w:eastAsia="en-GB" w:bidi="en-GB"/>
        </w:rPr>
        <w:t xml:space="preserve">Support the team</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Managing our inbox, replying to queries from colleagues in the organisation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Running the technology for our regular staff calls and manage the bookings of calls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Manage invoices ensuring timely submission for payment </w:t>
      </w:r>
    </w:p>
    <w:p>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b/>
          <w:bCs/>
          <w:lang w:val="en-GB" w:eastAsia="en-GB" w:bidi="en-GB"/>
        </w:rPr>
        <w:t xml:space="preserve">Team Member </w:t>
      </w:r>
      <w:r>
        <w:rPr>
          <w:rFonts w:ascii="Arial" w:hAnsi="Arial" w:eastAsia="Arial" w:cs="Arial"/>
          <w:lang w:val="en-GB" w:eastAsia="en-GB" w:bidi="en-GB"/>
        </w:rPr>
        <w:t xml:space="preserve">  </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Actively participates in all team meetings.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Supports other team members</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Works and behaves in accordance with all BRC policies, procedures and in line with our Values in Action.</w:t>
      </w:r>
    </w:p>
    <w:p>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hanging="360"/>
        <w:rPr>
          <w:rFonts w:ascii="Arial" w:hAnsi="Arial" w:eastAsia="Arial" w:cs="Arial"/>
          <w:lang w:val="en-GB" w:eastAsia="en-GB" w:bidi="en-GB"/>
        </w:rPr>
      </w:pPr>
      <w:r>
        <w:rPr>
          <w:rFonts w:ascii="Arial" w:hAnsi="Arial" w:eastAsia="Arial" w:cs="Arial"/>
          <w:lang w:val="en-GB" w:eastAsia="en-GB" w:bidi="en-GB"/>
        </w:rPr>
        <w:t xml:space="preserve">Upholds the fundamental principles of the Red Cross and acts with integrity, in accordance with the Society’s values (inclusive, compassionate, courageous and dynamics)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Arial" w:hAnsi="Arial" w:eastAsia="Arial" w:cs="Arial"/>
          <w:lang w:val="en-GB" w:eastAsia="en-GB" w:bidi="en-GB"/>
        </w:rPr>
      </w:pPr>
      <w:r>
        <w:rPr>
          <w:rFonts w:ascii="Arial" w:hAnsi="Arial" w:eastAsia="Arial" w:cs="Arial"/>
          <w:lang w:val="en-GB" w:eastAsia="en-GB" w:bidi="en-GB"/>
        </w:rPr>
        <w:t xml:space="preserve">The duties and responsibilities described are not a comprehensive list and additional tasks 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Pre-engagement checks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color w:val="FF0000"/>
          <w:sz w:val="24"/>
          <w:szCs w:val="24"/>
          <w:lang w:val="en-GB" w:eastAsia="en-GB" w:bidi="en-GB"/>
        </w:rPr>
      </w:pPr>
      <w:r>
        <w:rPr>
          <w:rFonts w:ascii="Arial" w:hAnsi="Arial" w:eastAsia="Arial" w:cs="Arial"/>
          <w:color w:val="FF0000"/>
          <w:sz w:val="24"/>
          <w:szCs w:val="24"/>
          <w:lang w:val="en-GB" w:eastAsia="en-GB" w:bidi="en-GB"/>
        </w:rPr>
        <w:t xml:space="preserve">Criminal Records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lang w:val="en-GB" w:eastAsia="en-GB" w:bidi="en-GB"/>
        </w:rPr>
      </w:pPr>
      <w:r>
        <w:rPr>
          <w:rFonts w:ascii="Arial" w:hAnsi="Arial" w:eastAsia="Arial" w:cs="Arial"/>
          <w:lang w:val="en-GB" w:eastAsia="en-GB" w:bidi="en-GB"/>
        </w:rPr>
        <w:t xml:space="preserve">Type of criminal record checks required for this role </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lang w:val="en-GB" w:eastAsia="en-GB" w:bidi="en-GB"/>
              </w:rPr>
            </w:pPr>
            <w:r>
              <w:rPr>
                <w:rFonts w:ascii="Arial" w:hAnsi="Arial" w:eastAsia="Arial" w:cs="Arial"/>
                <w:color w:val="FF0000"/>
                <w:lang w:val="en-GB" w:eastAsia="en-GB" w:bidi="en-GB"/>
              </w:rPr>
              <w:t xml:space="preserve">England and Wales – Disclosure and Barring Service (DBS) </w:t>
            </w:r>
          </w:p>
        </w:tc>
      </w:tr>
      <w:tr>
        <w:tc>
          <w:tcPr>
            <w:tcW w:w="9016" w:type="dxa"/>
            <w:shd w:val="clear" w:color="auto" w:fill="auto"/>
            <w:vAlign w:val="top"/>
          </w:tcPr>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hanging="360"/>
              <w:rPr>
                <w:rFonts w:ascii="Arial" w:hAnsi="Arial" w:eastAsia="Arial" w:cs="Arial"/>
                <w:lang w:val="en-GB" w:eastAsia="en-GB" w:bidi="en-GB"/>
              </w:rPr>
            </w:pPr>
            <w:r>
              <w:rPr>
                <w:rFonts w:ascii="Arial" w:hAnsi="Arial" w:eastAsia="Arial" w:cs="Arial"/>
                <w:lang w:val="en-GB" w:eastAsia="en-GB" w:bidi="en-GB"/>
              </w:rPr>
              <w:t xml:space="preserve">None</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lang w:val="en-GB" w:eastAsia="en-GB" w:bidi="en-GB"/>
              </w:rPr>
            </w:pPr>
            <w:r>
              <w:rPr>
                <w:rFonts w:ascii="Arial" w:hAnsi="Arial" w:eastAsia="Arial" w:cs="Arial"/>
                <w:color w:val="FF0000"/>
                <w:lang w:val="en-GB" w:eastAsia="en-GB" w:bidi="en-GB"/>
              </w:rPr>
              <w:t xml:space="preserve">Scotland</w:t>
            </w:r>
          </w:p>
        </w:tc>
      </w:tr>
      <w:tr>
        <w:tc>
          <w:tcPr>
            <w:tcW w:w="9016" w:type="dxa"/>
            <w:shd w:val="clear" w:color="auto" w:fill="auto"/>
            <w:vAlign w:val="top"/>
          </w:tcPr>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hanging="360"/>
              <w:rPr>
                <w:rFonts w:ascii="Arial" w:hAnsi="Arial" w:eastAsia="Arial" w:cs="Arial"/>
                <w:lang w:val="en-GB" w:eastAsia="en-GB" w:bidi="en-GB"/>
              </w:rPr>
            </w:pPr>
            <w:r>
              <w:rPr>
                <w:rFonts w:ascii="Arial" w:hAnsi="Arial" w:eastAsia="Arial" w:cs="Arial"/>
                <w:lang w:val="en-GB" w:eastAsia="en-GB" w:bidi="en-GB"/>
              </w:rPr>
              <w:t xml:space="preserve">None</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lang w:val="en-GB" w:eastAsia="en-GB" w:bidi="en-GB"/>
              </w:rPr>
            </w:pPr>
            <w:r>
              <w:rPr>
                <w:rFonts w:ascii="Arial" w:hAnsi="Arial" w:eastAsia="Arial" w:cs="Arial"/>
                <w:color w:val="FF0000"/>
                <w:lang w:val="en-GB" w:eastAsia="en-GB" w:bidi="en-GB"/>
              </w:rPr>
              <w:t xml:space="preserve">Northern Ireland</w:t>
            </w:r>
          </w:p>
        </w:tc>
      </w:tr>
      <w:tr>
        <w:tc>
          <w:tcPr>
            <w:tcW w:w="9016" w:type="dxa"/>
            <w:shd w:val="clear" w:color="auto" w:fill="auto"/>
            <w:vAlign w:val="top"/>
          </w:tcPr>
          <w:p>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hanging="360"/>
              <w:rPr>
                <w:rFonts w:ascii="Arial" w:hAnsi="Arial" w:eastAsia="Arial" w:cs="Arial"/>
                <w:lang w:val="en-GB" w:eastAsia="en-GB" w:bidi="en-GB"/>
              </w:rPr>
            </w:pPr>
            <w:r>
              <w:rPr>
                <w:rFonts w:ascii="Arial" w:hAnsi="Arial" w:eastAsia="Arial" w:cs="Arial"/>
                <w:lang w:val="en-GB" w:eastAsia="en-GB" w:bidi="en-GB"/>
              </w:rPr>
              <w:t xml:space="preserve">None</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color w:val="FF0000"/>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lang w:val="en-GB" w:eastAsia="en-GB" w:bidi="en-GB"/>
        </w:rPr>
      </w:pPr>
      <w:r>
        <w:rPr>
          <w:rFonts w:ascii="Arial" w:hAnsi="Arial" w:eastAsia="Arial" w:cs="Arial"/>
          <w:color w:val="FF0000"/>
          <w:sz w:val="24"/>
          <w:szCs w:val="24"/>
          <w:lang w:val="en-GB" w:eastAsia="en-GB" w:bidi="en-GB"/>
        </w:rPr>
        <w:t xml:space="preserve">Drivers Check - </w:t>
      </w:r>
      <w:r>
        <w:rPr>
          <w:rFonts w:ascii="Arial" w:hAnsi="Arial" w:eastAsia="Arial" w:cs="Arial"/>
          <w:lang w:val="en-GB" w:eastAsia="en-GB" w:bidi="en-GB"/>
        </w:rPr>
        <w:t xml:space="preserve">Required – No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lang w:val="en-GB" w:eastAsia="en-GB" w:bidi="en-GB"/>
        </w:rPr>
      </w:pP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color w:val="FF0000"/>
          <w:sz w:val="28"/>
          <w:szCs w:val="28"/>
          <w:lang w:val="en-GB" w:eastAsia="en-GB" w:bidi="en-GB"/>
        </w:rPr>
      </w:pPr>
      <w:r>
        <w:rPr>
          <w:rFonts w:ascii="Arial" w:hAnsi="Arial" w:eastAsia="Arial" w:cs="Arial"/>
          <w:color w:val="FF0000"/>
          <w:sz w:val="28"/>
          <w:szCs w:val="28"/>
          <w:lang w:val="en-GB" w:eastAsia="en-GB" w:bidi="en-GB"/>
        </w:rPr>
        <w:t xml:space="preserve">Person Specification</w:t>
      </w: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7341"/>
        <w:gridCol w:w="1675"/>
      </w:tblGrid>
      <w:tr>
        <w:tc>
          <w:tcPr>
            <w:tcW w:w="7341" w:type="dxa"/>
            <w:tcBorders>
              <w:bottom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color w:val="FF0000"/>
                <w:sz w:val="28"/>
                <w:szCs w:val="28"/>
                <w:lang w:val="en-GB" w:eastAsia="en-GB" w:bidi="en-GB"/>
              </w:rPr>
            </w:pPr>
            <w:r>
              <w:rPr>
                <w:rFonts w:ascii="Arial" w:hAnsi="Arial" w:eastAsia="Arial" w:cs="Arial"/>
                <w:b/>
                <w:bCs/>
                <w:sz w:val="28"/>
                <w:szCs w:val="28"/>
                <w:lang w:val="en-GB" w:eastAsia="en-GB" w:bidi="en-GB"/>
              </w:rPr>
              <w:t xml:space="preserve">Requirements</w:t>
            </w:r>
          </w:p>
        </w:tc>
        <w:tc>
          <w:tcPr>
            <w:tcW w:w="1675" w:type="dxa"/>
            <w:tcBorders>
              <w:bottom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sz w:val="16"/>
                <w:szCs w:val="16"/>
                <w:lang w:val="en-GB" w:eastAsia="en-GB" w:bidi="en-GB"/>
              </w:rPr>
            </w:pPr>
            <w:r>
              <w:rPr>
                <w:rFonts w:ascii="Arial" w:hAnsi="Arial" w:eastAsia="Arial" w:cs="Arial"/>
                <w:sz w:val="16"/>
                <w:szCs w:val="16"/>
                <w:lang w:val="en-GB" w:eastAsia="en-GB" w:bidi="en-GB"/>
              </w:rPr>
              <w:t xml:space="preserve">Evidence obtained through Shortlisting (S), Interview (I), Assessment (A)</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41"/>
        <w:gridCol w:w="495"/>
        <w:gridCol w:w="671"/>
        <w:gridCol w:w="498"/>
      </w:tblGrid>
      <w:tr>
        <w:tc>
          <w:tcPr>
            <w:tcW w:w="7341" w:type="dxa"/>
            <w:tcBorders>
              <w:top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sz w:val="24"/>
                <w:szCs w:val="24"/>
                <w:lang w:val="en-GB" w:eastAsia="en-GB" w:bidi="en-GB"/>
              </w:rPr>
            </w:pPr>
            <w:r>
              <w:rPr>
                <w:rFonts w:ascii="Arial" w:hAnsi="Arial" w:eastAsia="Arial" w:cs="Arial"/>
                <w:b/>
                <w:bCs/>
                <w:sz w:val="24"/>
                <w:szCs w:val="24"/>
                <w:lang w:val="en-GB" w:eastAsia="en-GB" w:bidi="en-GB"/>
              </w:rPr>
              <w:t xml:space="preserve">Knowledge and Skills</w:t>
            </w:r>
            <w:r>
              <w:rPr>
                <w:rFonts w:ascii="Arial" w:hAnsi="Arial" w:eastAsia="Arial" w:cs="Arial"/>
                <w:sz w:val="24"/>
                <w:szCs w:val="24"/>
                <w:lang w:val="en-GB" w:eastAsia="en-GB" w:bidi="en-GB"/>
              </w:rPr>
              <w:t xml:space="preserve"> </w:t>
            </w:r>
          </w:p>
        </w:tc>
        <w:tc>
          <w:tcPr>
            <w:tcW w:w="495" w:type="dxa"/>
            <w:tcBorders>
              <w:top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S</w:t>
            </w:r>
          </w:p>
        </w:tc>
        <w:tc>
          <w:tcPr>
            <w:tcW w:w="671" w:type="dxa"/>
            <w:tcBorders>
              <w:top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I</w:t>
            </w:r>
          </w:p>
        </w:tc>
        <w:tc>
          <w:tcPr>
            <w:tcW w:w="498" w:type="dxa"/>
            <w:tcBorders>
              <w:top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A</w:t>
            </w:r>
          </w:p>
        </w:tc>
      </w:tr>
      <w:tr>
        <w:tc>
          <w:tcPr>
            <w:tcW w:w="734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lang w:val="en-GB" w:eastAsia="en-GB" w:bidi="en-GB"/>
              </w:rPr>
            </w:pPr>
            <w:r>
              <w:rPr>
                <w:rFonts w:ascii="Arial" w:hAnsi="Arial" w:eastAsia="Arial" w:cs="Arial"/>
                <w:b/>
                <w:bCs/>
                <w:lang w:val="en-GB" w:eastAsia="en-GB" w:bidi="en-GB"/>
              </w:rPr>
              <w:t xml:space="preserve">Essential</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Positive and enthusiastic approach to content and internal communications.</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Excellent communication skills across written and verbal communication</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Flexible, can adapt to different tasks quickly</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Confident using Microsoft 365 and able to learn new software</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English GCSE- Level 4 or above</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Ability to meet deadlines and juggle a range of tasks</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Ability to work as part of a team or own initiative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lang w:val="en-GB" w:eastAsia="en-GB" w:bidi="en-GB"/>
              </w:rPr>
            </w:pPr>
            <w:r>
              <w:rPr>
                <w:rFonts w:ascii="Arial" w:hAnsi="Arial" w:eastAsia="Arial" w:cs="Arial"/>
                <w:b/>
                <w:bCs/>
                <w:lang w:val="en-GB" w:eastAsia="en-GB" w:bidi="en-GB"/>
              </w:rPr>
              <w:t xml:space="preserve">Desirable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r>
              <w:rPr>
                <w:rFonts w:ascii="Arial" w:hAnsi="Arial" w:eastAsia="Arial" w:cs="Arial"/>
                <w:lang w:val="en-GB" w:eastAsia="en-GB" w:bidi="en-GB"/>
              </w:rPr>
              <w:t xml:space="preserve">n/a</w:t>
            </w:r>
          </w:p>
        </w:tc>
        <w:tc>
          <w:tcPr>
            <w:tcW w:w="49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tc>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lang w:val="en-GB" w:eastAsia="en-GB" w:bidi="en-GB"/>
              </w:rPr>
            </w:pPr>
            <w:r>
              <w:rPr>
                <w:rFonts w:ascii="Arial" w:hAnsi="Arial" w:eastAsia="Arial" w:cs="Arial"/>
                <w:lang w:val="en-GB" w:eastAsia="en-GB" w:bidi="en-GB"/>
              </w:rPr>
              <w:t xml:space="preserve">X</w:t>
            </w:r>
          </w:p>
        </w:tc>
        <w:tc>
          <w:tcPr>
            <w:tcW w:w="49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jc w:val="center"/>
              <w:rPr>
                <w:rFonts w:ascii="Arial" w:hAnsi="Arial" w:eastAsia="Arial" w:cs="Arial"/>
                <w:b/>
                <w:bCs/>
                <w:lang w:val="en-GB" w:eastAsia="en-GB" w:bidi="en-GB"/>
              </w:rPr>
            </w:pPr>
          </w:p>
        </w:tc>
      </w:tr>
      <w:tr>
        <w:tc>
          <w:tcPr>
            <w:tcW w:w="7341"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sz w:val="28"/>
                <w:szCs w:val="28"/>
                <w:lang w:val="en-GB" w:eastAsia="en-GB" w:bidi="en-GB"/>
              </w:rPr>
            </w:pPr>
            <w:r>
              <w:rPr>
                <w:rFonts w:ascii="Arial" w:hAnsi="Arial" w:eastAsia="Arial" w:cs="Arial"/>
                <w:b/>
                <w:bCs/>
                <w:sz w:val="24"/>
                <w:szCs w:val="24"/>
                <w:lang w:val="en-GB" w:eastAsia="en-GB" w:bidi="en-GB"/>
              </w:rPr>
              <w:t xml:space="preserve">Experience</w:t>
            </w:r>
            <w:r>
              <w:rPr>
                <w:rFonts w:ascii="Arial" w:hAnsi="Arial" w:eastAsia="Arial" w:cs="Arial"/>
                <w:sz w:val="24"/>
                <w:szCs w:val="24"/>
                <w:lang w:val="en-GB" w:eastAsia="en-GB" w:bidi="en-GB"/>
              </w:rPr>
              <w:t xml:space="preserve"> </w:t>
            </w:r>
          </w:p>
        </w:tc>
        <w:tc>
          <w:tcPr>
            <w:tcW w:w="495"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sz w:val="28"/>
                <w:szCs w:val="28"/>
                <w:lang w:val="en-GB" w:eastAsia="en-GB" w:bidi="en-GB"/>
              </w:rPr>
            </w:pPr>
            <w:r>
              <w:rPr>
                <w:rFonts w:ascii="Arial" w:hAnsi="Arial" w:eastAsia="Arial" w:cs="Arial"/>
                <w:b/>
                <w:bCs/>
                <w:sz w:val="20"/>
                <w:szCs w:val="20"/>
                <w:lang w:val="en-GB" w:eastAsia="en-GB" w:bidi="en-GB"/>
              </w:rPr>
              <w:t xml:space="preserve">S</w:t>
            </w:r>
          </w:p>
        </w:tc>
        <w:tc>
          <w:tcPr>
            <w:tcW w:w="671"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sz w:val="28"/>
                <w:szCs w:val="28"/>
                <w:lang w:val="en-GB" w:eastAsia="en-GB" w:bidi="en-GB"/>
              </w:rPr>
            </w:pPr>
            <w:r>
              <w:rPr>
                <w:rFonts w:ascii="Arial" w:hAnsi="Arial" w:eastAsia="Arial" w:cs="Arial"/>
                <w:b/>
                <w:bCs/>
                <w:sz w:val="20"/>
                <w:szCs w:val="20"/>
                <w:lang w:val="en-GB" w:eastAsia="en-GB" w:bidi="en-GB"/>
              </w:rPr>
              <w:t xml:space="preserve">I</w:t>
            </w:r>
          </w:p>
        </w:tc>
        <w:tc>
          <w:tcPr>
            <w:tcW w:w="498" w:type="dxa"/>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color w:val="FF0000"/>
                <w:sz w:val="28"/>
                <w:szCs w:val="28"/>
                <w:lang w:val="en-GB" w:eastAsia="en-GB" w:bidi="en-GB"/>
              </w:rPr>
            </w:pPr>
            <w:r>
              <w:rPr>
                <w:rFonts w:ascii="Arial" w:hAnsi="Arial" w:eastAsia="Arial" w:cs="Arial"/>
                <w:b/>
                <w:bCs/>
                <w:sz w:val="20"/>
                <w:szCs w:val="20"/>
                <w:lang w:val="en-GB" w:eastAsia="en-GB" w:bidi="en-GB"/>
              </w:rPr>
              <w:t xml:space="preserve">A</w:t>
            </w:r>
          </w:p>
        </w:tc>
      </w:tr>
      <w:tr>
        <w:tc>
          <w:tcPr>
            <w:tcW w:w="734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lang w:val="en-GB" w:eastAsia="en-GB" w:bidi="en-GB"/>
              </w:rPr>
            </w:pPr>
            <w:r>
              <w:rPr>
                <w:rFonts w:ascii="Arial" w:hAnsi="Arial" w:eastAsia="Arial" w:cs="Arial"/>
                <w:b/>
                <w:bCs/>
                <w:lang w:val="en-GB" w:eastAsia="en-GB" w:bidi="en-GB"/>
              </w:rPr>
              <w:t xml:space="preserve">Essential</w:t>
            </w:r>
          </w:p>
          <w:p>
            <w:pPr>
              <w:pStyle w:val="Normal"/>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As this is an Apprenticeship there are no essential experience requirements</w:t>
            </w:r>
          </w:p>
          <w:p>
            <w:pPr>
              <w:pStyle w:val="Normal"/>
              <w:tabs>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4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lang w:val="en-GB" w:eastAsia="en-GB" w:bidi="en-GB"/>
              </w:rPr>
            </w:pPr>
            <w:r>
              <w:rPr>
                <w:rFonts w:ascii="Arial" w:hAnsi="Arial" w:eastAsia="Arial" w:cs="Arial"/>
                <w:b/>
                <w:bCs/>
                <w:lang w:val="en-GB" w:eastAsia="en-GB" w:bidi="en-GB"/>
              </w:rPr>
              <w:t xml:space="preserve">Desirable </w:t>
            </w:r>
          </w:p>
          <w:p>
            <w:pPr>
              <w:pStyle w:val="ListParagraph"/>
              <w:numPr>
                <w:ilvl w:val="0"/>
                <w:numId w:val="4"/>
              </w:numPr>
              <w:tabs>
                <w:tab w:val="left" w:pos="3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40" w:hanging="340"/>
              <w:rPr>
                <w:rFonts w:ascii="Arial" w:hAnsi="Arial" w:eastAsia="Arial" w:cs="Arial"/>
                <w:lang w:val="en-GB" w:eastAsia="en-GB" w:bidi="en-GB"/>
              </w:rPr>
            </w:pPr>
            <w:r>
              <w:rPr>
                <w:rFonts w:ascii="Arial" w:hAnsi="Arial" w:eastAsia="Arial" w:cs="Arial"/>
                <w:lang w:val="en-GB" w:eastAsia="en-GB" w:bidi="en-GB"/>
              </w:rPr>
              <w:t xml:space="preserve">Creating written or digital content</w:t>
            </w:r>
          </w:p>
        </w:tc>
        <w:tc>
          <w:tcPr>
            <w:tcW w:w="495"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r>
              <w:rPr>
                <w:rFonts w:ascii="Arial" w:hAnsi="Arial" w:eastAsia="Arial" w:cs="Arial"/>
                <w:lang w:val="en-GB" w:eastAsia="en-GB" w:bidi="en-GB"/>
              </w:rPr>
              <w:t xml:space="preserve">X</w:t>
            </w:r>
          </w:p>
        </w:tc>
        <w:tc>
          <w:tcPr>
            <w:tcW w:w="671"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r>
              <w:rPr>
                <w:rFonts w:ascii="Arial" w:hAnsi="Arial" w:eastAsia="Arial" w:cs="Arial"/>
                <w:lang w:val="en-GB" w:eastAsia="en-GB" w:bidi="en-GB"/>
              </w:rPr>
              <w:t xml:space="preserve">X</w:t>
            </w:r>
          </w:p>
        </w:tc>
        <w:tc>
          <w:tcPr>
            <w:tcW w:w="498" w:type="dxa"/>
            <w:tcBorders>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05"/>
      </w:tblGrid>
      <w:tr>
        <w:tc>
          <w:tcPr>
            <w:tcW w:w="9005" w:type="dxa"/>
            <w:tcBorders>
              <w:top w:val="single" w:sz="4" w:space="0" w:color="auto"/>
              <w:bottom w:val="single" w:sz="4" w:space="0" w:color="auto"/>
            </w:tcBorders>
            <w:shd w:val="clear" w:color="auto" w:fill="D9D9D9"/>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sz w:val="24"/>
                <w:szCs w:val="24"/>
                <w:lang w:val="en-GB" w:eastAsia="en-GB" w:bidi="en-GB"/>
              </w:rPr>
            </w:pPr>
            <w:r>
              <w:rPr>
                <w:rFonts w:ascii="Arial" w:hAnsi="Arial" w:eastAsia="Arial" w:cs="Arial"/>
                <w:b/>
                <w:bCs/>
                <w:sz w:val="24"/>
                <w:szCs w:val="24"/>
                <w:lang w:val="en-GB" w:eastAsia="en-GB" w:bidi="en-GB"/>
              </w:rPr>
              <w:t xml:space="preserve">Additional requirements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7341"/>
        <w:gridCol w:w="495"/>
        <w:gridCol w:w="671"/>
        <w:gridCol w:w="498"/>
      </w:tblGrid>
      <w:tr>
        <w:tc>
          <w:tcPr>
            <w:tcW w:w="734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lang w:val="en-GB" w:eastAsia="en-GB" w:bidi="en-GB"/>
              </w:rPr>
            </w:pPr>
            <w:r>
              <w:rPr>
                <w:rFonts w:ascii="Arial" w:hAnsi="Arial" w:eastAsia="Arial" w:cs="Arial"/>
                <w:b/>
                <w:bCs/>
                <w:lang w:val="en-GB" w:eastAsia="en-GB" w:bidi="en-GB"/>
              </w:rPr>
              <w:t xml:space="preserve">Essential</w:t>
            </w:r>
          </w:p>
          <w:p>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ind w:left="360" w:hanging="360"/>
              <w:rPr>
                <w:rFonts w:ascii="Arial" w:hAnsi="Arial" w:eastAsia="Arial" w:cs="Arial"/>
                <w:lang w:val="en-GB" w:eastAsia="en-GB" w:bidi="en-GB"/>
              </w:rPr>
            </w:pPr>
            <w:r>
              <w:rPr>
                <w:rFonts w:ascii="Arial" w:hAnsi="Arial" w:eastAsia="Arial" w:cs="Arial"/>
                <w:lang w:val="en-GB" w:eastAsia="en-GB" w:bidi="en-GB"/>
              </w:rPr>
              <w:t xml:space="preserve">Ensures inclusive practice, challenges discrimination and promotes diversity in line with our </w:t>
            </w:r>
            <w:r>
              <w:rPr>
                <w:rStyle w:val="Hyperlink"/>
                <w:rFonts w:ascii="Arial" w:hAnsi="Arial" w:eastAsia="Arial" w:cs="Arial"/>
                <w:lang w:val="en-GB" w:eastAsia="en-GB" w:bidi="en-GB"/>
              </w:rPr>
              <w:fldChar w:fldCharType="begin"/>
            </w:r>
            <w:r>
              <w:rPr>
                <w:rStyle w:val="Hyperlink"/>
                <w:rFonts w:ascii="Arial" w:hAnsi="Arial" w:eastAsia="Arial" w:cs="Arial"/>
                <w:lang w:val="en-GB" w:eastAsia="en-GB" w:bidi="en-GB"/>
              </w:rPr>
              <w:instrText xml:space="preserve"> HYPERLINK "https://www.redcross.org.uk/about-us/how-we-are-run/our-policies/equality-and-diversity-policy" </w:instrText>
            </w:r>
            <w:r>
              <w:rPr>
                <w:rStyle w:val="Hyperlink"/>
                <w:rFonts w:ascii="Arial" w:hAnsi="Arial" w:eastAsia="Arial" w:cs="Arial"/>
                <w:lang w:val="en-GB" w:eastAsia="en-GB" w:bidi="en-GB"/>
              </w:rPr>
              <w:fldChar w:fldCharType="separate"/>
            </w:r>
            <w:r>
              <w:rPr>
                <w:rStyle w:val="Hyperlink"/>
                <w:rFonts w:ascii="Arial" w:hAnsi="Arial" w:eastAsia="Arial" w:cs="Arial"/>
                <w:lang w:val="en-GB" w:eastAsia="en-GB" w:bidi="en-GB"/>
              </w:rPr>
              <w:t xml:space="preserve">Equality, Diversity and Inclusion (EDI) policy</w:t>
            </w:r>
            <w:r>
              <w:rPr>
                <w:sz w:val="24"/>
                <w:szCs w:val="24"/>
                <w:lang w:val="en-GB" w:eastAsia="en-GB" w:bidi="en-GB"/>
              </w:rPr>
              <w:fldChar w:fldCharType="end"/>
            </w:r>
            <w:r>
              <w:rPr>
                <w:sz w:val="24"/>
                <w:szCs w:val="24"/>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lang w:val="en-GB" w:eastAsia="en-GB" w:bidi="en-GB"/>
              </w:rPr>
            </w:pPr>
            <w:r>
              <w:rPr>
                <w:rFonts w:ascii="Arial" w:hAnsi="Arial" w:eastAsia="Arial" w:cs="Arial"/>
                <w:b/>
                <w:bCs/>
                <w:lang w:val="en-GB" w:eastAsia="en-GB" w:bidi="en-GB"/>
              </w:rPr>
              <w:t xml:space="preserve">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r>
              <w:rPr>
                <w:rFonts w:ascii="Arial" w:hAnsi="Arial" w:eastAsia="Arial" w:cs="Arial"/>
                <w:lang w:val="en-GB" w:eastAsia="en-GB" w:bidi="en-GB"/>
              </w:rPr>
              <w:t xml:space="preserve">n/a</w:t>
            </w:r>
          </w:p>
        </w:tc>
        <w:tc>
          <w:tcPr>
            <w:tcW w:w="495"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r>
              <w:rPr>
                <w:rFonts w:ascii="Arial" w:hAnsi="Arial" w:eastAsia="Arial" w:cs="Arial"/>
                <w:lang w:val="en-GB" w:eastAsia="en-GB" w:bidi="en-GB"/>
              </w:rPr>
              <w:t xml:space="preserve">X</w:t>
            </w:r>
          </w:p>
        </w:tc>
        <w:tc>
          <w:tcPr>
            <w:tcW w:w="671"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r>
              <w:rPr>
                <w:rFonts w:ascii="Arial" w:hAnsi="Arial" w:eastAsia="Arial" w:cs="Arial"/>
                <w:lang w:val="en-GB" w:eastAsia="en-GB" w:bidi="en-GB"/>
              </w:rPr>
              <w:t xml:space="preserve">X</w:t>
            </w:r>
          </w:p>
        </w:tc>
        <w:tc>
          <w:tcPr>
            <w:tcW w:w="498" w:type="dxa"/>
            <w:tcBorders>
              <w:top w:val="single" w:sz="4" w:space="0" w:color="auto"/>
              <w:bottom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05"/>
      </w:tblGrid>
      <w:tr>
        <w:tc>
          <w:tcPr>
            <w:tcW w:w="9005" w:type="dxa"/>
            <w:tcBorders>
              <w:top w:val="single" w:sz="4" w:space="0" w:color="auto"/>
              <w:bottom w:val="single" w:sz="4" w:space="0" w:color="auto"/>
            </w:tcBorders>
            <w:shd w:val="clear" w:color="auto" w:fill="BFBFBF"/>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sz w:val="28"/>
                <w:szCs w:val="28"/>
                <w:lang w:val="en-GB" w:eastAsia="en-GB" w:bidi="en-GB"/>
              </w:rPr>
            </w:pPr>
            <w:r>
              <w:rPr>
                <w:rFonts w:ascii="Arial" w:hAnsi="Arial" w:eastAsia="Arial" w:cs="Arial"/>
                <w:b/>
                <w:bCs/>
                <w:sz w:val="24"/>
                <w:szCs w:val="24"/>
                <w:lang w:val="en-GB" w:eastAsia="en-GB" w:bidi="en-GB"/>
              </w:rPr>
              <w:t xml:space="preserve">Values in Action</w:t>
            </w: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single" w:sz="4" w:space="0" w:color="auto"/>
        </w:tblBorders>
        <w:tblLayout w:type="fixed"/>
        <w:tblCellMar>
          <w:top w:w="0" w:type="dxa"/>
          <w:left w:w="108" w:type="dxa"/>
          <w:bottom w:w="0" w:type="dxa"/>
          <w:right w:w="108" w:type="dxa"/>
        </w:tblCellMar>
      </w:tblPr>
      <w:tblGrid>
        <w:gridCol w:w="7762"/>
        <w:gridCol w:w="734"/>
        <w:gridCol w:w="509"/>
      </w:tblGrid>
      <w:tr>
        <w:tc>
          <w:tcPr>
            <w:tcW w:w="7762"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Dynamic </w:t>
            </w:r>
            <w:r>
              <w:rPr>
                <w:rFonts w:ascii="Arial" w:hAnsi="Arial" w:eastAsia="Arial" w:cs="Arial"/>
                <w:lang w:val="en-GB" w:eastAsia="en-GB" w:bidi="en-GB"/>
              </w:rPr>
              <w:t xml:space="preserve">- We move forward as one team.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Every day, we’re adapting, innovating and learning.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When the unexpected happens, we are calm, quick and efficient.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We respond smartly, using clear processes and systems.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Compassionate</w:t>
            </w:r>
            <w:r>
              <w:rPr>
                <w:rFonts w:ascii="Arial" w:hAnsi="Arial" w:eastAsia="Arial" w:cs="Arial"/>
                <w:lang w:val="en-GB" w:eastAsia="en-GB" w:bidi="en-GB"/>
              </w:rPr>
              <w:t xml:space="preserve"> - We stand for kindness.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People come first, no matter who or where they are.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We have genuine, open-minded conversations.</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Together, we’re a united force for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Inclusive</w:t>
            </w:r>
            <w:r>
              <w:rPr>
                <w:rFonts w:ascii="Arial" w:hAnsi="Arial" w:eastAsia="Arial" w:cs="Arial"/>
                <w:lang w:val="en-GB" w:eastAsia="en-GB" w:bidi="en-GB"/>
              </w:rPr>
              <w:t xml:space="preserve"> - We are open to all.</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We treat each other with dignity and respect.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Every person’s uniqueness is valued, supported and celebrated.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Our individual backgrounds and experiences make our organisation stronger.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b/>
                <w:bCs/>
                <w:lang w:val="en-GB" w:eastAsia="en-GB" w:bidi="en-GB"/>
              </w:rPr>
              <w:t xml:space="preserve">Courageous</w:t>
            </w:r>
            <w:r>
              <w:rPr>
                <w:rFonts w:ascii="Arial" w:hAnsi="Arial" w:eastAsia="Arial" w:cs="Arial"/>
                <w:lang w:val="en-GB" w:eastAsia="en-GB" w:bidi="en-GB"/>
              </w:rPr>
              <w:t xml:space="preserve"> - We are bold.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We show our strength by doing the right thing.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360"/>
              <w:rPr>
                <w:rFonts w:ascii="Arial" w:hAnsi="Arial" w:eastAsia="Arial" w:cs="Arial"/>
                <w:lang w:val="en-GB" w:eastAsia="en-GB" w:bidi="en-GB"/>
              </w:rPr>
            </w:pPr>
            <w:r>
              <w:rPr>
                <w:rFonts w:ascii="Arial" w:hAnsi="Arial" w:eastAsia="Arial" w:cs="Arial"/>
                <w:lang w:val="en-GB" w:eastAsia="en-GB" w:bidi="en-GB"/>
              </w:rPr>
              <w:t xml:space="preserve">We aren’t scared to test our creative ideas. </w:t>
            </w:r>
          </w:p>
          <w:p>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hanging="360"/>
              <w:rPr>
                <w:rFonts w:ascii="Arial" w:hAnsi="Arial" w:eastAsia="Arial" w:cs="Arial"/>
                <w:b/>
                <w:bCs/>
                <w:sz w:val="24"/>
                <w:szCs w:val="24"/>
                <w:lang w:val="en-GB" w:eastAsia="en-GB" w:bidi="en-GB"/>
              </w:rPr>
            </w:pPr>
            <w:r>
              <w:rPr>
                <w:rFonts w:ascii="Arial" w:hAnsi="Arial" w:eastAsia="Arial" w:cs="Arial"/>
                <w:lang w:val="en-GB" w:eastAsia="en-GB" w:bidi="en-GB"/>
              </w:rPr>
              <w:t xml:space="preserve">- As humanitarians, we go the extra mile to help people in crisis</w:t>
            </w:r>
          </w:p>
        </w:tc>
        <w:tc>
          <w:tcPr>
            <w:tcW w:w="734"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sz w:val="24"/>
                <w:szCs w:val="24"/>
                <w:lang w:val="en-GB" w:eastAsia="en-GB" w:bidi="en-GB"/>
              </w:rPr>
            </w:pPr>
          </w:p>
        </w:tc>
        <w:tc>
          <w:tcPr>
            <w:tcW w:w="509"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Arial" w:hAnsi="Arial" w:eastAsia="Arial" w:cs="Arial"/>
                <w:b/>
                <w:bCs/>
                <w:sz w:val="24"/>
                <w:szCs w:val="24"/>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lang w:val="en-GB" w:eastAsia="en-GB" w:bidi="en-GB"/>
        </w:rPr>
      </w:pPr>
      <w:r>
        <w:rPr>
          <w:rFonts w:ascii="Arial" w:hAnsi="Arial" w:eastAsia="Arial" w:cs="Arial"/>
          <w:lang w:val="en-GB" w:eastAsia="en-GB" w:bidi="en-GB"/>
        </w:rPr>
        <w:t xml:space="preserve">We guarantee an interview to disabled candidates (as defined in the 2010 Equality Act), who meet the minimum shortlisting criteria in the advertised person specification and apply under the disability confident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eastAsia="Arial" w:cs="Arial"/>
          <w:lang w:val="en-GB" w:eastAsia="en-GB" w:bidi="en-GB"/>
        </w:rPr>
      </w:pPr>
    </w:p>
    <w:sectPr>
      <w:headerReference w:type="default" r:id="rId00007"/>
      <w:footerReference w:type="default" r:id="rId00008"/>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quot;Sylfaen&quot;,serif">
    <w:charset w:val="00"/>
    <w:family w:val="auto"/>
    <w:pitch w:val="default"/>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jc w:val="right"/>
      <w:rPr>
        <w:lang w:val="en-GB" w:eastAsia="en-GB" w:bidi="en-GB"/>
      </w:rPr>
    </w:pPr>
    <w:r>
      <w:rPr>
        <w:noProof/>
        <w:lang w:val="en-GB" w:eastAsia="en-GB" w:bidi="en-GB"/>
      </w:rPr>
      <w:fldChar w:fldCharType="begin"/>
    </w:r>
    <w:r>
      <w:rPr>
        <w:noProof/>
        <w:lang w:val="en-GB" w:eastAsia="en-GB" w:bidi="en-GB"/>
      </w:rPr>
      <w:instrText xml:space="preserve"> PAGE \* Arabic \* MERGEFORMAT </w:instrText>
    </w:r>
    <w:r>
      <w:rPr>
        <w:noProof/>
        <w:lang w:val="en-GB" w:eastAsia="en-GB" w:bidi="en-GB"/>
      </w:rPr>
      <w:fldChar w:fldCharType="separate"/>
    </w:r>
    <w:r>
      <w:rPr>
        <w:noProof/>
        <w:lang w:val="en-GB" w:eastAsia="en-GB" w:bidi="en-GB"/>
      </w:rPr>
      <w:t xml:space="preserve">1</w:t>
    </w:r>
    <w:r>
      <w:rPr>
        <w:lang w:val="en-GB" w:eastAsia="en-GB" w:bidi="en-GB"/>
      </w:rPr>
      <w:fldChar w:fldCharType="end"/>
    </w:r>
  </w:p>
  <w:p>
    <w:pPr>
      <w:pStyle w:val="Footer"/>
      <w:rPr>
        <w:color w:val="D9D9D9"/>
        <w:lang w:val="en-GB" w:eastAsia="en-GB" w:bidi="en-GB"/>
      </w:rPr>
    </w:pPr>
    <w:r>
      <w:rPr>
        <w:color w:val="D9D9D9"/>
        <w:lang w:val="en-GB" w:eastAsia="en-GB" w:bidi="en-GB"/>
      </w:rPr>
      <w:t xml:space="preserve">Role profile Template –October 2022</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pStyle w:val="List 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2">
    <w:multiLevelType w:val="singleLevel"/>
    <w:lvl w:ilvl="0">
      <w:start w:val="1"/>
      <w:numFmt w:val="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3">
    <w:multiLevelType w:val="singleLevel"/>
    <w:lvl w:ilvl="0">
      <w:start w:val="1"/>
      <w:numFmt w:val="bullet"/>
      <w:suff w:val="tab"/>
      <w:lvlText w:val="-"/>
      <w:pPr>
        <w:ind w:left="340" w:hanging="340"/>
        <w:tabs>
          <w:tab w:val="num" w:pos="340"/>
        </w:tabs>
      </w:pPr>
      <w:rPr>
        <w:rFonts w:hint="default" w:ascii="&quot;Sylfaen&quot;,serif" w:hAnsi="&quot;Sylfaen&quot;,serif" w:eastAsia="&quot;Sylfaen&quot;,serif" w:cs="&quot;Sylfaen&quot;,serif"/>
        <w:b w:val="off"/>
        <w:i w:val="off"/>
        <w:strike w:val="off"/>
        <w:color w:val="auto"/>
        <w:position w:val="0"/>
        <w:sz w:val="22"/>
        <w:u w:val="none"/>
        <w:shd w:val="clear" w:color="auto" w:fill="auto"/>
      </w:rPr>
    </w:lvl>
  </w:abstractNum>
  <w:abstractNum w:abstractNumId="4">
    <w:multiLevelType w:val="singleLevel"/>
    <w:lvl w:ilvl="0">
      <w:start w:val="1"/>
      <w:numFmt w:val="bullet"/>
      <w:suff w:val="tab"/>
      <w:lvlText w:val="-"/>
      <w:pPr>
        <w:ind w:left="360" w:hanging="360"/>
        <w:tabs>
          <w:tab w:val="num" w:pos="360"/>
        </w:tabs>
      </w:pPr>
      <w:rPr>
        <w:rFonts w:hint="default" w:ascii="&quot;Sylfaen&quot;,serif" w:hAnsi="&quot;Sylfaen&quot;,serif" w:eastAsia="&quot;Sylfaen&quot;,serif" w:cs="&quot;Sylfaen&quot;,serif"/>
        <w:b w:val="off"/>
        <w:i w:val="off"/>
        <w:strike w:val="off"/>
        <w:color w:val="auto"/>
        <w:position w:val="0"/>
        <w:sz w:val="22"/>
        <w:u w:val="none"/>
        <w:shd w:val="clear" w:color="auto" w:fill="auto"/>
      </w:rPr>
    </w:lvl>
  </w:abstractNum>
  <w:abstractNum w:abstractNumId="5">
    <w:multiLevelType w:val="singleLevel"/>
    <w:lvl w:ilvl="0">
      <w:start w:val="1"/>
      <w:numFmt w:val="bullet"/>
      <w:suff w:val="tab"/>
      <w:lvlText w:val="-"/>
      <w:pPr>
        <w:ind w:left="720" w:hanging="360"/>
        <w:tabs>
          <w:tab w:val="num" w:pos="720"/>
        </w:tabs>
      </w:pPr>
      <w:rPr>
        <w:rFonts w:hint="default" w:ascii="&quot;Sylfaen&quot;,serif" w:hAnsi="&quot;Sylfaen&quot;,serif" w:eastAsia="&quot;Sylfaen&quot;,serif" w:cs="&quot;Sylfaen&quot;,serif"/>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character" w:styleId="Hyperlink">
    <w:name w:val="Hyperlink"/>
    <w:qFormat/>
    <w:rPr>
      <w:color w:val="FF0000"/>
      <w:rtl w:val="off"/>
    </w:rPr>
  </w:style>
  <w:style w:type="paragraph" w:styleId="ListParagraph">
    <w:name w:val="List Paragraph"/>
    <w:basedOn w:val="Normal"/>
    <w:next w:val="ListParagraph"/>
    <w:qFormat/>
    <w:pPr>
      <w:ind w:left="720"/>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UnresolvedMention">
    <w:name w:val="Unresolved Mention"/>
    <w:qFormat/>
    <w:rPr>
      <w:color w:val="605E5C"/>
      <w:shd w:val="clear" w:color="auto" w:fill="E1DFDD"/>
      <w:rtl w:val="off"/>
    </w:rPr>
  </w:style>
  <w:style w:type="character" w:styleId="List Paragraph Char" w:customStyle="1">
    <w:name w:val="List Paragraph Char"/>
    <w:qFormat/>
    <w:rPr>
      <w:rtl w:val="off"/>
    </w:rPr>
  </w:style>
  <w:style w:type="paragraph" w:styleId="ListBullet">
    <w:name w:val="List Bullet"/>
    <w:basedOn w:val="Normal"/>
    <w:next w:val="ListBullet"/>
    <w:qFormat/>
    <w:pPr>
      <w:numPr>
        <w:ilvl w:val="0"/>
        <w:numId w:val="1"/>
      </w:numPr>
      <w:tabs>
        <w:tab w:val="left" w:pos="360"/>
      </w:tabs>
      <w:ind w:left="360" w:hanging="36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spacing w:line="240" w:lineRule="auto"/>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sz w:val="20"/>
      <w:szCs w:val="20"/>
      <w:rtl w:val="off"/>
    </w:rPr>
  </w:style>
  <w:style w:type="character" w:styleId="Comment Subject Char" w:customStyle="1">
    <w:name w:val="Comment Subject Char"/>
    <w:basedOn w:val="Comment Text Char"/>
    <w:qFormat/>
    <w:rPr>
      <w:b/>
      <w:bCs/>
      <w:sz w:val="20"/>
      <w:szCs w:val="20"/>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6" Type="http://schemas.openxmlformats.org/officeDocument/2006/relationships/image" Target="media/image0001.pn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Lucey</dc:creator>
  <dcterms:created xsi:type="dcterms:W3CDTF">2025-12-16T14:09:00Z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0x010100BA6868306E9E0A4FB4F0E37287D2F38C</vt:lpwstr>
  </property>
</Properties>
</file>