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5389" w14:textId="77777777" w:rsidR="00E634DF" w:rsidRDefault="00E634DF"/>
    <w:p w14:paraId="233F5029" w14:textId="11BFABEE" w:rsidR="00A72D68" w:rsidRPr="00E634DF" w:rsidRDefault="00E634DF">
      <w:pPr>
        <w:rPr>
          <w:rFonts w:ascii="Arial" w:hAnsi="Arial" w:cs="Arial"/>
          <w:sz w:val="32"/>
          <w:szCs w:val="32"/>
        </w:rPr>
      </w:pPr>
      <w:r w:rsidRPr="00E634DF">
        <w:rPr>
          <w:noProof/>
          <w:sz w:val="32"/>
          <w:szCs w:val="32"/>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007B1DB6">
        <w:rPr>
          <w:rFonts w:ascii="Arial" w:hAnsi="Arial" w:cs="Arial"/>
          <w:sz w:val="32"/>
          <w:szCs w:val="32"/>
        </w:rPr>
        <w:t>Country Representative (Türkiye)</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47BD3684" w:rsidR="00E634DF" w:rsidRPr="00E634DF" w:rsidRDefault="00CD396A">
            <w:pPr>
              <w:rPr>
                <w:rFonts w:ascii="Arial" w:hAnsi="Arial" w:cs="Arial"/>
              </w:rPr>
            </w:pPr>
            <w:r>
              <w:rPr>
                <w:rFonts w:ascii="Arial" w:hAnsi="Arial" w:cs="Arial"/>
              </w:rPr>
              <w:t xml:space="preserve">International </w:t>
            </w:r>
            <w:r w:rsidR="00E634DF" w:rsidRPr="00E634DF">
              <w:rPr>
                <w:rFonts w:ascii="Arial" w:hAnsi="Arial" w:cs="Arial"/>
              </w:rPr>
              <w:t>Level</w:t>
            </w:r>
            <w:r w:rsidR="00DB044B">
              <w:rPr>
                <w:rFonts w:ascii="Arial" w:hAnsi="Arial" w:cs="Arial"/>
              </w:rPr>
              <w:t xml:space="preserve"> 7</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1C41E94F" w:rsidR="001F4F3B" w:rsidRPr="004314CA" w:rsidRDefault="00337BCF">
            <w:pPr>
              <w:rPr>
                <w:rFonts w:ascii="Arial" w:hAnsi="Arial" w:cs="Arial"/>
              </w:rPr>
            </w:pPr>
            <w:r>
              <w:rPr>
                <w:rFonts w:ascii="Arial" w:hAnsi="Arial" w:cs="Arial"/>
              </w:rPr>
              <w:t>N/A</w:t>
            </w: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5C90A960" w:rsidR="001F4F3B" w:rsidRPr="004314CA" w:rsidRDefault="00337BCF">
            <w:pPr>
              <w:rPr>
                <w:rFonts w:ascii="Arial" w:hAnsi="Arial" w:cs="Arial"/>
              </w:rPr>
            </w:pPr>
            <w:r>
              <w:rPr>
                <w:rFonts w:ascii="Arial" w:hAnsi="Arial" w:cs="Arial"/>
              </w:rPr>
              <w:t>N/A</w:t>
            </w:r>
          </w:p>
        </w:tc>
      </w:tr>
      <w:tr w:rsidR="00E634DF" w14:paraId="42FEC7A0" w14:textId="77777777" w:rsidTr="003D2AC4">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vAlign w:val="center"/>
          </w:tcPr>
          <w:p w14:paraId="04A7A744" w14:textId="5B143162" w:rsidR="001F4F3B" w:rsidRPr="00C012A2" w:rsidRDefault="00DB044B" w:rsidP="003D2AC4">
            <w:pPr>
              <w:rPr>
                <w:rFonts w:ascii="Arial" w:hAnsi="Arial" w:cs="Arial"/>
              </w:rPr>
            </w:pPr>
            <w:r w:rsidRPr="00C012A2">
              <w:rPr>
                <w:rFonts w:ascii="Arial" w:hAnsi="Arial" w:cs="Arial"/>
              </w:rPr>
              <w:t>International</w:t>
            </w: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4A2D8AD4" w:rsidR="00E634DF" w:rsidRPr="004314CA" w:rsidRDefault="00C012A2">
            <w:pPr>
              <w:rPr>
                <w:rFonts w:ascii="Arial" w:hAnsi="Arial" w:cs="Arial"/>
              </w:rPr>
            </w:pPr>
            <w:r>
              <w:rPr>
                <w:rFonts w:ascii="Arial" w:hAnsi="Arial" w:cs="Arial"/>
              </w:rPr>
              <w:t>MENA and Europe Region</w:t>
            </w:r>
          </w:p>
        </w:tc>
      </w:tr>
      <w:tr w:rsidR="001F4F3B" w14:paraId="1BD1862E" w14:textId="77777777" w:rsidTr="00E634DF">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1B35CFA1" w:rsidR="001F4F3B" w:rsidRPr="00482557" w:rsidRDefault="00C012A2" w:rsidP="001F4F3B">
            <w:pPr>
              <w:rPr>
                <w:rFonts w:ascii="Arial" w:hAnsi="Arial" w:cs="Arial"/>
              </w:rPr>
            </w:pPr>
            <w:r>
              <w:rPr>
                <w:rFonts w:ascii="Arial" w:hAnsi="Arial" w:cs="Arial"/>
              </w:rPr>
              <w:t>Programmes and Partnerships</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51FD3A49" w:rsidR="001F4F3B" w:rsidRPr="004314CA" w:rsidRDefault="00C012A2" w:rsidP="001F4F3B">
            <w:pPr>
              <w:rPr>
                <w:rFonts w:ascii="Arial" w:hAnsi="Arial" w:cs="Arial"/>
              </w:rPr>
            </w:pPr>
            <w:r>
              <w:rPr>
                <w:rFonts w:ascii="Arial" w:hAnsi="Arial" w:cs="Arial"/>
              </w:rPr>
              <w:t>Head of Region – MENA/Europe</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34BEA157" w:rsidR="00032EF5" w:rsidRPr="00032EF5" w:rsidRDefault="00337BCF" w:rsidP="00032EF5">
            <w:pPr>
              <w:rPr>
                <w:rFonts w:ascii="Arial" w:hAnsi="Arial" w:cs="Arial"/>
                <w:color w:val="000000" w:themeColor="text1"/>
              </w:rPr>
            </w:pPr>
            <w:r>
              <w:rPr>
                <w:rFonts w:ascii="Arial" w:hAnsi="Arial" w:cs="Arial"/>
                <w:color w:val="000000" w:themeColor="text1"/>
              </w:rPr>
              <w:t>2</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2680C26C" w:rsidR="00E634DF" w:rsidRPr="00032EF5" w:rsidRDefault="00E634DF">
            <w:pPr>
              <w:rPr>
                <w:rFonts w:ascii="Arial" w:hAnsi="Arial" w:cs="Arial"/>
                <w:color w:val="000000" w:themeColor="text1"/>
              </w:rPr>
            </w:pP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61EB9C6E" w:rsidR="00E634DF" w:rsidRPr="004B5A0A" w:rsidRDefault="00AB3242">
            <w:pPr>
              <w:rPr>
                <w:rFonts w:ascii="Arial" w:hAnsi="Arial" w:cs="Arial"/>
                <w:color w:val="000000" w:themeColor="text1"/>
              </w:rPr>
            </w:pPr>
            <w:r w:rsidRPr="004B5A0A">
              <w:rPr>
                <w:rFonts w:ascii="Arial" w:hAnsi="Arial" w:cs="Arial"/>
                <w:color w:val="000000" w:themeColor="text1"/>
              </w:rPr>
              <w:t xml:space="preserve">Financial oversight as Grant Holder of £24 million FCDO project (2024-2029), and oversight/ management of all BRC </w:t>
            </w:r>
            <w:r w:rsidR="00A20ACA" w:rsidRPr="004B5A0A">
              <w:rPr>
                <w:rFonts w:ascii="Arial" w:hAnsi="Arial" w:cs="Arial"/>
                <w:color w:val="000000" w:themeColor="text1"/>
              </w:rPr>
              <w:t xml:space="preserve">multilateral and bilateral </w:t>
            </w:r>
            <w:r w:rsidRPr="004B5A0A">
              <w:rPr>
                <w:rFonts w:ascii="Arial" w:hAnsi="Arial" w:cs="Arial"/>
                <w:color w:val="000000" w:themeColor="text1"/>
              </w:rPr>
              <w:t>funding to Türkiye</w:t>
            </w: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09BEAB80" w14:textId="77777777" w:rsidR="00B4701F" w:rsidRPr="004B5A0A" w:rsidRDefault="00B4701F" w:rsidP="009067F9">
            <w:pPr>
              <w:pStyle w:val="BodyText"/>
              <w:spacing w:after="60" w:line="240" w:lineRule="auto"/>
              <w:rPr>
                <w:rFonts w:eastAsia="Times New Roman" w:cs="Arial"/>
              </w:rPr>
            </w:pPr>
            <w:r w:rsidRPr="004B5A0A">
              <w:rPr>
                <w:rFonts w:eastAsia="Times New Roman" w:cs="Arial"/>
              </w:rPr>
              <w:t>Risk registers and risk management</w:t>
            </w:r>
          </w:p>
          <w:p w14:paraId="72C613A1" w14:textId="77777777" w:rsidR="00B4701F" w:rsidRPr="004B5A0A" w:rsidRDefault="00B4701F" w:rsidP="009067F9">
            <w:pPr>
              <w:pStyle w:val="BodyText"/>
              <w:spacing w:after="60" w:line="240" w:lineRule="auto"/>
              <w:rPr>
                <w:rFonts w:eastAsia="Times New Roman" w:cs="Arial"/>
              </w:rPr>
            </w:pPr>
            <w:r w:rsidRPr="004B5A0A">
              <w:rPr>
                <w:rFonts w:eastAsia="Times New Roman" w:cs="Arial"/>
              </w:rPr>
              <w:t xml:space="preserve">All Due Diligence components </w:t>
            </w:r>
          </w:p>
          <w:p w14:paraId="4705C401" w14:textId="33EC084B" w:rsidR="00E634DF" w:rsidRPr="004B5A0A" w:rsidRDefault="00B4701F" w:rsidP="009067F9">
            <w:pPr>
              <w:spacing w:after="60"/>
              <w:rPr>
                <w:rFonts w:ascii="Arial" w:hAnsi="Arial" w:cs="Arial"/>
                <w:color w:val="000000" w:themeColor="text1"/>
              </w:rPr>
            </w:pPr>
            <w:r w:rsidRPr="004B5A0A">
              <w:rPr>
                <w:rFonts w:ascii="Arial" w:eastAsia="Times New Roman" w:hAnsi="Arial" w:cs="Arial"/>
              </w:rPr>
              <w:t>Material and physical assets and resources within the assigned geography</w:t>
            </w: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rsidP="004B5A0A">
      <w:pPr>
        <w:spacing w:after="120" w:line="240" w:lineRule="auto"/>
        <w:rPr>
          <w:rFonts w:ascii="Arial" w:hAnsi="Arial" w:cs="Arial"/>
          <w:i/>
          <w:iCs/>
          <w:sz w:val="20"/>
          <w:szCs w:val="20"/>
        </w:rPr>
      </w:pPr>
      <w:r>
        <w:rPr>
          <w:rFonts w:ascii="Arial" w:hAnsi="Arial" w:cs="Arial"/>
        </w:rPr>
        <w:t xml:space="preserve">We help anyone, anywhere in the UK and around the world to get the support they need if crisis strikes: connecting human kindness with human crisis. </w:t>
      </w:r>
      <w:r w:rsidRPr="007B040E">
        <w:rPr>
          <w:rFonts w:ascii="Arial" w:hAnsi="Arial" w:cs="Arial"/>
          <w:i/>
          <w:iCs/>
          <w:sz w:val="20"/>
          <w:szCs w:val="20"/>
        </w:rPr>
        <w:t xml:space="preserve">   </w:t>
      </w:r>
    </w:p>
    <w:p w14:paraId="023311FE" w14:textId="51EE0015" w:rsidR="00E634DF" w:rsidRDefault="007B040E" w:rsidP="004B5A0A">
      <w:pPr>
        <w:spacing w:after="120" w:line="240" w:lineRule="auto"/>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rsidP="004B5A0A">
      <w:pPr>
        <w:spacing w:after="120" w:line="240" w:lineRule="auto"/>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rsidP="004B5A0A">
      <w:pPr>
        <w:spacing w:after="120" w:line="240" w:lineRule="auto"/>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8"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rsidP="004B5A0A">
      <w:pPr>
        <w:spacing w:after="120" w:line="240" w:lineRule="auto"/>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3CA4BC95" w14:textId="191A0F73" w:rsidR="00FD0BB9" w:rsidRDefault="00FD0BB9" w:rsidP="004B5A0A">
      <w:pPr>
        <w:spacing w:after="120" w:line="240" w:lineRule="auto"/>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17CF62A1" w14:textId="0A0788A4" w:rsidR="00FD0BB9" w:rsidRDefault="00FD0BB9" w:rsidP="004B5A0A">
      <w:pPr>
        <w:spacing w:after="120" w:line="240" w:lineRule="auto"/>
        <w:rPr>
          <w:rFonts w:ascii="Arial" w:hAnsi="Arial" w:cs="Arial"/>
        </w:rPr>
      </w:pPr>
    </w:p>
    <w:p w14:paraId="5E11C05C" w14:textId="6A0D7FE2" w:rsidR="00FD0BB9" w:rsidRDefault="00FD0BB9">
      <w:pPr>
        <w:rPr>
          <w:rFonts w:ascii="Arial" w:hAnsi="Arial" w:cs="Arial"/>
        </w:rPr>
      </w:pPr>
    </w:p>
    <w:p w14:paraId="22EFE19C" w14:textId="33AAE32D" w:rsidR="00FD0BB9" w:rsidRDefault="004F1EFB">
      <w:pPr>
        <w:rPr>
          <w:rFonts w:ascii="Arial" w:hAnsi="Arial" w:cs="Arial"/>
          <w:color w:val="FF0000"/>
          <w:sz w:val="28"/>
          <w:szCs w:val="28"/>
        </w:rPr>
      </w:pPr>
      <w:r>
        <w:rPr>
          <w:rFonts w:ascii="Arial" w:hAnsi="Arial" w:cs="Arial"/>
          <w:color w:val="FF0000"/>
          <w:sz w:val="28"/>
          <w:szCs w:val="28"/>
        </w:rPr>
        <w:lastRenderedPageBreak/>
        <w:t>Purpose of the role</w:t>
      </w:r>
    </w:p>
    <w:p w14:paraId="38F77846" w14:textId="289E0D32" w:rsidR="00232568" w:rsidRPr="00232568" w:rsidRDefault="00232568" w:rsidP="007E0999">
      <w:pPr>
        <w:spacing w:after="120" w:line="240" w:lineRule="auto"/>
        <w:jc w:val="both"/>
        <w:rPr>
          <w:rFonts w:ascii="Arial" w:hAnsi="Arial" w:cs="Arial"/>
        </w:rPr>
      </w:pPr>
      <w:r>
        <w:rPr>
          <w:rFonts w:ascii="Arial" w:hAnsi="Arial" w:cs="Arial"/>
        </w:rPr>
        <w:t>The B</w:t>
      </w:r>
      <w:r w:rsidR="00384C40">
        <w:rPr>
          <w:rFonts w:ascii="Arial" w:hAnsi="Arial" w:cs="Arial"/>
        </w:rPr>
        <w:t xml:space="preserve">ritish Red Cross </w:t>
      </w:r>
      <w:r>
        <w:rPr>
          <w:rFonts w:ascii="Arial" w:hAnsi="Arial" w:cs="Arial"/>
        </w:rPr>
        <w:t>Country Re</w:t>
      </w:r>
      <w:r w:rsidR="00384C40">
        <w:rPr>
          <w:rFonts w:ascii="Arial" w:hAnsi="Arial" w:cs="Arial"/>
        </w:rPr>
        <w:t>presentative is responsible for e</w:t>
      </w:r>
      <w:r w:rsidRPr="00232568">
        <w:rPr>
          <w:rFonts w:ascii="Arial" w:hAnsi="Arial" w:cs="Arial"/>
        </w:rPr>
        <w:t>stablish</w:t>
      </w:r>
      <w:r w:rsidR="00384C40">
        <w:rPr>
          <w:rFonts w:ascii="Arial" w:hAnsi="Arial" w:cs="Arial"/>
        </w:rPr>
        <w:t xml:space="preserve">ing </w:t>
      </w:r>
      <w:r w:rsidRPr="00232568">
        <w:rPr>
          <w:rFonts w:ascii="Arial" w:hAnsi="Arial" w:cs="Arial"/>
        </w:rPr>
        <w:t>BRC’s long-term strategic goals in Türkiye, guiding the direction and priorities of the MENA-Europe regional team.</w:t>
      </w:r>
    </w:p>
    <w:p w14:paraId="3498A999" w14:textId="554C5B76" w:rsidR="00232568" w:rsidRDefault="006B0137" w:rsidP="00232568">
      <w:pPr>
        <w:pStyle w:val="BodyText"/>
        <w:spacing w:after="120" w:line="240" w:lineRule="auto"/>
        <w:jc w:val="both"/>
        <w:rPr>
          <w:rFonts w:cs="Arial"/>
        </w:rPr>
      </w:pPr>
      <w:r>
        <w:rPr>
          <w:rFonts w:cs="Arial"/>
        </w:rPr>
        <w:t>The Country Representative will i</w:t>
      </w:r>
      <w:r w:rsidR="00232568">
        <w:rPr>
          <w:rFonts w:cs="Arial"/>
        </w:rPr>
        <w:t>mplement the BRC International Strategy 2025-2030 in Türkiye, translating overarching goals into actionable plans.</w:t>
      </w:r>
    </w:p>
    <w:p w14:paraId="41789D1A" w14:textId="436A38CE" w:rsidR="00DA576F" w:rsidRPr="004B5A0A" w:rsidRDefault="00DA576F" w:rsidP="00232568">
      <w:pPr>
        <w:pStyle w:val="BodyText"/>
        <w:spacing w:after="120" w:line="240" w:lineRule="auto"/>
        <w:jc w:val="both"/>
        <w:rPr>
          <w:rFonts w:cs="Arial"/>
          <w:lang w:eastAsia="en-US"/>
        </w:rPr>
      </w:pPr>
      <w:r w:rsidRPr="004B5A0A">
        <w:rPr>
          <w:rFonts w:cs="Arial"/>
          <w:lang w:eastAsia="en-US"/>
        </w:rPr>
        <w:t>The Country Representative is responsible for leading a principled partnership approach in the representation and engagement of BRC with the Turkish Red Crescent (TRC).</w:t>
      </w:r>
    </w:p>
    <w:p w14:paraId="7F442B5D" w14:textId="71ACBCE5" w:rsidR="00DA576F" w:rsidRPr="004B5A0A" w:rsidRDefault="00DA576F" w:rsidP="004B5A0A">
      <w:pPr>
        <w:pStyle w:val="BodyText"/>
        <w:spacing w:after="120" w:line="240" w:lineRule="auto"/>
        <w:jc w:val="both"/>
        <w:rPr>
          <w:rFonts w:eastAsia="Times New Roman" w:cs="Arial"/>
          <w:lang w:eastAsia="en-US"/>
        </w:rPr>
      </w:pPr>
      <w:r w:rsidRPr="004B5A0A">
        <w:rPr>
          <w:rFonts w:eastAsia="Times New Roman" w:cs="Arial"/>
          <w:lang w:eastAsia="en-US"/>
        </w:rPr>
        <w:t>The Country Representative will act as BRC’s lead envoy in T</w:t>
      </w:r>
      <w:r w:rsidRPr="004B5A0A">
        <w:rPr>
          <w:rFonts w:cs="Arial"/>
          <w:szCs w:val="22"/>
          <w:lang w:eastAsia="en-US"/>
        </w:rPr>
        <w:t>ü</w:t>
      </w:r>
      <w:r w:rsidRPr="004B5A0A">
        <w:rPr>
          <w:rFonts w:eastAsia="Times New Roman" w:cs="Arial"/>
          <w:lang w:eastAsia="en-US"/>
        </w:rPr>
        <w:t>rkiye and will primarily be responsible for effective relationship building and partnership working at diplomatic levels with TRC and the International Federation of Red Cross and Red Crescent Societies (IFRC). They are expected to maintain and develop significant working relationships with BRC’s key donors and partners, including the UK’s Foreign &amp; Commonwealth Development Office (FCDO).</w:t>
      </w:r>
    </w:p>
    <w:p w14:paraId="49B74647" w14:textId="77777777" w:rsidR="00DA576F" w:rsidRPr="004B5A0A" w:rsidRDefault="00DA576F" w:rsidP="004B5A0A">
      <w:pPr>
        <w:pStyle w:val="BodyText"/>
        <w:spacing w:after="120" w:line="240" w:lineRule="auto"/>
        <w:jc w:val="both"/>
        <w:rPr>
          <w:rFonts w:cs="Arial"/>
          <w:szCs w:val="22"/>
        </w:rPr>
      </w:pPr>
      <w:r w:rsidRPr="004B5A0A">
        <w:rPr>
          <w:rFonts w:cs="Arial"/>
          <w:lang w:eastAsia="en-US"/>
        </w:rPr>
        <w:t xml:space="preserve">The Country Representative will be the </w:t>
      </w:r>
      <w:r w:rsidRPr="004B5A0A">
        <w:rPr>
          <w:rFonts w:cs="Arial"/>
          <w:szCs w:val="22"/>
          <w:lang w:eastAsia="en-US"/>
        </w:rPr>
        <w:t xml:space="preserve">primary in-country steward for BRC as Grant Holder for the five-year FCDO-funded tripartite (IFRC-TRC-BRC) STRIVE Project, </w:t>
      </w:r>
      <w:r w:rsidRPr="004B5A0A">
        <w:rPr>
          <w:rFonts w:cs="Arial"/>
          <w:szCs w:val="22"/>
        </w:rPr>
        <w:t>responding to the FCDO’s Business Case ‘Building Refugee Resilience and Inclusion in Türkiye (BRRIT)’ which seeks to enhance the economic resilience and sustainable livelihood opportunities for targeted beneficiaries in earthquake-affected provinces. The Country Representative will ensure the project is also a means to support TRC in a journey towards a long-term ambition of direct FCDO funding.</w:t>
      </w:r>
    </w:p>
    <w:p w14:paraId="57318A25" w14:textId="77777777" w:rsidR="00DA576F" w:rsidRPr="004B5A0A" w:rsidRDefault="00DA576F" w:rsidP="004B5A0A">
      <w:pPr>
        <w:pStyle w:val="BodyText"/>
        <w:spacing w:after="120" w:line="240" w:lineRule="auto"/>
        <w:jc w:val="both"/>
        <w:rPr>
          <w:rFonts w:eastAsia="Times New Roman" w:cs="Arial"/>
          <w:lang w:eastAsia="en-US"/>
        </w:rPr>
      </w:pPr>
      <w:r w:rsidRPr="004B5A0A">
        <w:rPr>
          <w:rFonts w:eastAsia="Times New Roman" w:cs="Arial"/>
          <w:lang w:eastAsia="en-US"/>
        </w:rPr>
        <w:t>In line with the Agenda for Renewal and the Way of Working Initiative, the Country Representative will work under the guidance of the TRC, as the host National Society in the lead, and in close coordination with IFRC counterparts, to promote and encourage an overall approach that leverages the capacities, expertise and resources of the IFRC Network in Türkiye in support of TRC’s strategy and long-term goals.</w:t>
      </w:r>
    </w:p>
    <w:p w14:paraId="1C5011F5" w14:textId="5656DE78" w:rsidR="004F1EFB" w:rsidRDefault="00525A22">
      <w:pPr>
        <w:rPr>
          <w:rFonts w:ascii="Arial" w:hAnsi="Arial" w:cs="Arial"/>
          <w:color w:val="FF0000"/>
          <w:sz w:val="28"/>
          <w:szCs w:val="28"/>
        </w:rPr>
      </w:pPr>
      <w:r>
        <w:rPr>
          <w:rFonts w:ascii="Arial" w:hAnsi="Arial" w:cs="Arial"/>
          <w:color w:val="FF0000"/>
          <w:sz w:val="28"/>
          <w:szCs w:val="28"/>
        </w:rPr>
        <w:t>K</w:t>
      </w:r>
      <w:r w:rsidR="004F1EFB">
        <w:rPr>
          <w:rFonts w:ascii="Arial" w:hAnsi="Arial" w:cs="Arial"/>
          <w:color w:val="FF0000"/>
          <w:sz w:val="28"/>
          <w:szCs w:val="28"/>
        </w:rPr>
        <w:t>ey responsibilities</w:t>
      </w:r>
    </w:p>
    <w:p w14:paraId="43702B4F" w14:textId="15FAF26F" w:rsidR="004F1EFB" w:rsidRDefault="004B4C46" w:rsidP="00525A22">
      <w:pPr>
        <w:spacing w:after="120" w:line="240" w:lineRule="auto"/>
        <w:rPr>
          <w:rFonts w:ascii="Arial" w:hAnsi="Arial" w:cs="Arial"/>
          <w:b/>
          <w:bCs/>
        </w:rPr>
      </w:pPr>
      <w:r>
        <w:rPr>
          <w:rFonts w:ascii="Arial" w:hAnsi="Arial" w:cs="Arial"/>
          <w:b/>
          <w:bCs/>
        </w:rPr>
        <w:t>BRC Representation</w:t>
      </w:r>
    </w:p>
    <w:p w14:paraId="451BB071" w14:textId="77777777" w:rsidR="004E5164" w:rsidRDefault="004E5164" w:rsidP="00525A22">
      <w:pPr>
        <w:pStyle w:val="BodyText"/>
        <w:numPr>
          <w:ilvl w:val="0"/>
          <w:numId w:val="4"/>
        </w:numPr>
        <w:tabs>
          <w:tab w:val="clear" w:pos="340"/>
          <w:tab w:val="left" w:pos="426"/>
        </w:tabs>
        <w:spacing w:after="120" w:line="240" w:lineRule="auto"/>
        <w:jc w:val="both"/>
      </w:pPr>
      <w:r>
        <w:t>Act as a key in-country relationship holder for BRC interactions in Türkiye, developing and maintaining relationships with the TRC, IFRC, partner National Societies, FCDO, the British Embassy and other strategic external actors. Ensure an open and transparent dialogue through diplomatic representation.</w:t>
      </w:r>
    </w:p>
    <w:p w14:paraId="6655244F" w14:textId="77777777" w:rsidR="00B22AB1" w:rsidRPr="00CC460A" w:rsidRDefault="00B22AB1" w:rsidP="00525A22">
      <w:pPr>
        <w:pStyle w:val="BodyText"/>
        <w:numPr>
          <w:ilvl w:val="0"/>
          <w:numId w:val="4"/>
        </w:numPr>
        <w:shd w:val="clear" w:color="auto" w:fill="FFFFFF" w:themeFill="background1"/>
        <w:tabs>
          <w:tab w:val="clear" w:pos="340"/>
          <w:tab w:val="left" w:pos="426"/>
        </w:tabs>
        <w:spacing w:after="120" w:line="240" w:lineRule="auto"/>
        <w:jc w:val="both"/>
        <w:rPr>
          <w:color w:val="000000" w:themeColor="text1"/>
        </w:rPr>
      </w:pPr>
      <w:r w:rsidRPr="00CC460A">
        <w:rPr>
          <w:color w:val="000000" w:themeColor="text1"/>
        </w:rPr>
        <w:t>Lead BRC’s strategic engagement with TRC, exploring areas of mutual development, thematic and geographical cooperation outside Türkiye, and Movement cooperation, in accordance with BRC’s International Strategy 2025-2030 and Principled Partnership Approach.</w:t>
      </w:r>
    </w:p>
    <w:p w14:paraId="70171185" w14:textId="2B564A90" w:rsidR="00D8075F" w:rsidRDefault="00377923" w:rsidP="00525A22">
      <w:pPr>
        <w:pStyle w:val="BodyText"/>
        <w:numPr>
          <w:ilvl w:val="0"/>
          <w:numId w:val="4"/>
        </w:numPr>
        <w:tabs>
          <w:tab w:val="clear" w:pos="340"/>
          <w:tab w:val="left" w:pos="426"/>
        </w:tabs>
        <w:spacing w:after="120" w:line="240" w:lineRule="auto"/>
        <w:jc w:val="both"/>
      </w:pPr>
      <w:r>
        <w:t xml:space="preserve">Lead </w:t>
      </w:r>
      <w:r w:rsidR="00D8075F" w:rsidRPr="006715CA">
        <w:t xml:space="preserve">BRC’s localisation ambitions to provide more targeted support to foster locally led development and building resilience against crises by leveraging and </w:t>
      </w:r>
      <w:r w:rsidR="00D8075F">
        <w:t xml:space="preserve">further </w:t>
      </w:r>
      <w:r w:rsidR="00D8075F" w:rsidRPr="006715CA">
        <w:t>enhancing TRC’s expertise, empowerment and capabilities</w:t>
      </w:r>
      <w:r w:rsidR="00D8075F">
        <w:t xml:space="preserve">, </w:t>
      </w:r>
      <w:r w:rsidR="00D8075F" w:rsidRPr="00E53CA1">
        <w:t xml:space="preserve">in alignment with </w:t>
      </w:r>
      <w:r w:rsidR="00D8075F">
        <w:t>its DDR and community resilience</w:t>
      </w:r>
      <w:r w:rsidR="00D8075F" w:rsidRPr="00E53CA1">
        <w:t xml:space="preserve"> </w:t>
      </w:r>
      <w:r w:rsidR="00D8075F">
        <w:t>s</w:t>
      </w:r>
      <w:r w:rsidR="00D8075F" w:rsidRPr="00E53CA1">
        <w:t>trategies</w:t>
      </w:r>
      <w:r w:rsidR="00D8075F">
        <w:t>.</w:t>
      </w:r>
      <w:r w:rsidR="00D8075F" w:rsidRPr="00E53CA1">
        <w:t xml:space="preserve"> </w:t>
      </w:r>
    </w:p>
    <w:p w14:paraId="7FE780BE" w14:textId="77777777" w:rsidR="005C2258" w:rsidRPr="00197705" w:rsidRDefault="005C2258" w:rsidP="005C2258">
      <w:pPr>
        <w:pStyle w:val="BodyText"/>
        <w:numPr>
          <w:ilvl w:val="0"/>
          <w:numId w:val="4"/>
        </w:numPr>
        <w:tabs>
          <w:tab w:val="clear" w:pos="340"/>
          <w:tab w:val="left" w:pos="426"/>
        </w:tabs>
        <w:spacing w:after="120" w:line="240" w:lineRule="auto"/>
        <w:jc w:val="both"/>
      </w:pPr>
      <w:r>
        <w:t xml:space="preserve">Lead BRC’s </w:t>
      </w:r>
      <w:r w:rsidRPr="00197705">
        <w:t>localisation approach</w:t>
      </w:r>
      <w:r>
        <w:t>, in alignment with TRC’s organisational strategies</w:t>
      </w:r>
      <w:r w:rsidRPr="00197705">
        <w:t xml:space="preserve"> to partnering</w:t>
      </w:r>
      <w:r>
        <w:t>,</w:t>
      </w:r>
      <w:r w:rsidRPr="00197705">
        <w:t xml:space="preserve"> by prioritising relationships, understanding organisational needs, and contributing to TRC-identified development.</w:t>
      </w:r>
    </w:p>
    <w:p w14:paraId="596EEB39" w14:textId="7F434B79" w:rsidR="00387DE2" w:rsidRPr="00202AFA" w:rsidRDefault="000F0DFA" w:rsidP="00525A22">
      <w:pPr>
        <w:pStyle w:val="BodyText"/>
        <w:numPr>
          <w:ilvl w:val="0"/>
          <w:numId w:val="4"/>
        </w:numPr>
        <w:tabs>
          <w:tab w:val="clear" w:pos="340"/>
          <w:tab w:val="left" w:pos="426"/>
        </w:tabs>
        <w:spacing w:after="120" w:line="240" w:lineRule="auto"/>
        <w:jc w:val="both"/>
      </w:pPr>
      <w:r>
        <w:t>Lead o</w:t>
      </w:r>
      <w:r w:rsidR="00AD55DD">
        <w:t>n</w:t>
      </w:r>
      <w:r>
        <w:t xml:space="preserve"> </w:t>
      </w:r>
      <w:r w:rsidR="00AD55DD">
        <w:t xml:space="preserve">fostering </w:t>
      </w:r>
      <w:r w:rsidR="00387DE2" w:rsidRPr="00202AFA">
        <w:t xml:space="preserve">close and positive coordination between TRC and </w:t>
      </w:r>
      <w:r w:rsidR="00A83EE0">
        <w:t>BRC</w:t>
      </w:r>
      <w:r w:rsidR="00DD1330">
        <w:t xml:space="preserve"> </w:t>
      </w:r>
      <w:r w:rsidR="00387DE2" w:rsidRPr="00202AFA">
        <w:t>regional, technical and advisory teams in the International Directorate.</w:t>
      </w:r>
    </w:p>
    <w:p w14:paraId="0F42DAA1" w14:textId="7F811524" w:rsidR="00387DE2" w:rsidRDefault="00096929" w:rsidP="00525A22">
      <w:pPr>
        <w:pStyle w:val="BodyText"/>
        <w:numPr>
          <w:ilvl w:val="0"/>
          <w:numId w:val="4"/>
        </w:numPr>
        <w:tabs>
          <w:tab w:val="clear" w:pos="340"/>
          <w:tab w:val="left" w:pos="426"/>
        </w:tabs>
        <w:spacing w:after="120" w:line="240" w:lineRule="auto"/>
        <w:jc w:val="both"/>
      </w:pPr>
      <w:r>
        <w:t xml:space="preserve">Determine </w:t>
      </w:r>
      <w:r w:rsidR="006D4B1E">
        <w:t>BRC’s multilateral and bilateral contribution</w:t>
      </w:r>
      <w:r>
        <w:t>s</w:t>
      </w:r>
      <w:r w:rsidR="006D4B1E">
        <w:t xml:space="preserve"> </w:t>
      </w:r>
      <w:r w:rsidR="00387DE2">
        <w:t>to the IFRC Country Plan for Türkiye.</w:t>
      </w:r>
    </w:p>
    <w:p w14:paraId="29DDDF3D" w14:textId="44BD88CF" w:rsidR="00CC5FB8" w:rsidRPr="001B7D46" w:rsidRDefault="0001767C" w:rsidP="00525A22">
      <w:pPr>
        <w:pStyle w:val="BodyText"/>
        <w:numPr>
          <w:ilvl w:val="0"/>
          <w:numId w:val="4"/>
        </w:numPr>
        <w:tabs>
          <w:tab w:val="clear" w:pos="340"/>
          <w:tab w:val="left" w:pos="426"/>
        </w:tabs>
        <w:spacing w:after="120" w:line="240" w:lineRule="auto"/>
        <w:jc w:val="both"/>
      </w:pPr>
      <w:r>
        <w:lastRenderedPageBreak/>
        <w:t xml:space="preserve">Represent BRC </w:t>
      </w:r>
      <w:r w:rsidR="00CC5FB8">
        <w:t>in relevant Red Cross Red Crescent Movement and external for</w:t>
      </w:r>
      <w:r w:rsidR="00CC6332">
        <w:t>ums</w:t>
      </w:r>
      <w:r w:rsidR="00CC5FB8">
        <w:t>. </w:t>
      </w:r>
    </w:p>
    <w:p w14:paraId="3FC9F7A2" w14:textId="1BC40A0E" w:rsidR="00CC5FB8" w:rsidRDefault="00CC5FB8" w:rsidP="00525A22">
      <w:pPr>
        <w:pStyle w:val="BodyText"/>
        <w:numPr>
          <w:ilvl w:val="0"/>
          <w:numId w:val="4"/>
        </w:numPr>
        <w:tabs>
          <w:tab w:val="clear" w:pos="340"/>
          <w:tab w:val="left" w:pos="426"/>
        </w:tabs>
        <w:spacing w:after="120" w:line="240" w:lineRule="auto"/>
        <w:jc w:val="both"/>
        <w:rPr>
          <w:szCs w:val="22"/>
        </w:rPr>
      </w:pPr>
      <w:r>
        <w:rPr>
          <w:szCs w:val="22"/>
        </w:rPr>
        <w:t>Represent BRC for media opportunities and communications with senior stakeholders, including major donors.</w:t>
      </w:r>
    </w:p>
    <w:p w14:paraId="4659B957" w14:textId="671087B2" w:rsidR="00266A6A" w:rsidRPr="00266A6A" w:rsidRDefault="007414E6" w:rsidP="00525A22">
      <w:pPr>
        <w:pStyle w:val="BodyText"/>
        <w:numPr>
          <w:ilvl w:val="0"/>
          <w:numId w:val="4"/>
        </w:numPr>
        <w:tabs>
          <w:tab w:val="clear" w:pos="340"/>
          <w:tab w:val="left" w:pos="426"/>
        </w:tabs>
        <w:spacing w:after="120" w:line="240" w:lineRule="auto"/>
        <w:jc w:val="both"/>
      </w:pPr>
      <w:r>
        <w:t xml:space="preserve">Represent </w:t>
      </w:r>
      <w:r w:rsidR="00266A6A">
        <w:t>BRC’s current funding portfolio and work to identify new funding opportunities in line with BRC International and Türkiye country strategies.</w:t>
      </w:r>
    </w:p>
    <w:p w14:paraId="7B8E099E" w14:textId="48BADBF9" w:rsidR="00BA4BA0" w:rsidRDefault="005714AA" w:rsidP="00525A22">
      <w:pPr>
        <w:spacing w:after="120" w:line="240" w:lineRule="auto"/>
        <w:rPr>
          <w:rFonts w:ascii="Arial" w:hAnsi="Arial" w:cs="Arial"/>
          <w:b/>
          <w:bCs/>
        </w:rPr>
      </w:pPr>
      <w:r>
        <w:rPr>
          <w:rFonts w:ascii="Arial" w:hAnsi="Arial" w:cs="Arial"/>
          <w:b/>
          <w:bCs/>
        </w:rPr>
        <w:t>Country Management</w:t>
      </w:r>
    </w:p>
    <w:p w14:paraId="03D3E7A9" w14:textId="032B0800" w:rsidR="00DE459B" w:rsidRDefault="003D7815" w:rsidP="00525A22">
      <w:pPr>
        <w:pStyle w:val="BodyText"/>
        <w:numPr>
          <w:ilvl w:val="0"/>
          <w:numId w:val="4"/>
        </w:numPr>
        <w:tabs>
          <w:tab w:val="clear" w:pos="340"/>
          <w:tab w:val="left" w:pos="426"/>
        </w:tabs>
        <w:spacing w:after="120" w:line="240" w:lineRule="auto"/>
        <w:jc w:val="both"/>
      </w:pPr>
      <w:r>
        <w:t>Lead and m</w:t>
      </w:r>
      <w:r w:rsidR="00DE459B">
        <w:t xml:space="preserve">anage </w:t>
      </w:r>
      <w:r>
        <w:t>the Ankara</w:t>
      </w:r>
      <w:r w:rsidR="00BC077F">
        <w:t>-</w:t>
      </w:r>
      <w:r>
        <w:t>based team, providing direction, support and mentorship to enhance team performance</w:t>
      </w:r>
      <w:r w:rsidR="00BC077F">
        <w:t xml:space="preserve"> and achieve organisational objectives</w:t>
      </w:r>
      <w:r w:rsidR="00DE459B">
        <w:t>.</w:t>
      </w:r>
    </w:p>
    <w:p w14:paraId="736AEFB2" w14:textId="67E8B962" w:rsidR="00DE459B" w:rsidRDefault="00685062" w:rsidP="00525A22">
      <w:pPr>
        <w:pStyle w:val="BodyText"/>
        <w:numPr>
          <w:ilvl w:val="0"/>
          <w:numId w:val="4"/>
        </w:numPr>
        <w:tabs>
          <w:tab w:val="clear" w:pos="340"/>
          <w:tab w:val="left" w:pos="426"/>
        </w:tabs>
        <w:spacing w:after="120" w:line="240" w:lineRule="auto"/>
        <w:jc w:val="both"/>
      </w:pPr>
      <w:r>
        <w:t>Have budget responsibility, manging financial resources effectively to support programme objectives and organisational growth</w:t>
      </w:r>
      <w:r w:rsidR="00DE459B">
        <w:t>.</w:t>
      </w:r>
    </w:p>
    <w:p w14:paraId="3F373592" w14:textId="702AAA56" w:rsidR="00DE459B" w:rsidRDefault="002F3CE6" w:rsidP="00525A22">
      <w:pPr>
        <w:pStyle w:val="BodyText"/>
        <w:numPr>
          <w:ilvl w:val="0"/>
          <w:numId w:val="4"/>
        </w:numPr>
        <w:tabs>
          <w:tab w:val="clear" w:pos="340"/>
          <w:tab w:val="left" w:pos="426"/>
        </w:tabs>
        <w:spacing w:after="120" w:line="240" w:lineRule="auto"/>
        <w:jc w:val="both"/>
      </w:pPr>
      <w:r>
        <w:t>I</w:t>
      </w:r>
      <w:r w:rsidR="00DE459B">
        <w:t>dentify</w:t>
      </w:r>
      <w:r>
        <w:t xml:space="preserve"> and </w:t>
      </w:r>
      <w:r w:rsidR="00DE459B">
        <w:t>secure new funding opportunities in line with the mutually agreed BRC/TRC partnership and in close coordination with IFRC as part of a harmonized resource mobilization plan and fundraising effort.</w:t>
      </w:r>
    </w:p>
    <w:p w14:paraId="440EF210" w14:textId="77777777" w:rsidR="00DE459B" w:rsidRDefault="00DE459B" w:rsidP="00525A22">
      <w:pPr>
        <w:pStyle w:val="BodyText"/>
        <w:numPr>
          <w:ilvl w:val="0"/>
          <w:numId w:val="4"/>
        </w:numPr>
        <w:tabs>
          <w:tab w:val="clear" w:pos="340"/>
          <w:tab w:val="left" w:pos="426"/>
        </w:tabs>
        <w:spacing w:after="120" w:line="240" w:lineRule="auto"/>
        <w:jc w:val="both"/>
      </w:pPr>
      <w:r>
        <w:t>Ensure due diligence and compliance requirements are in place and adhered to, including any mutually identified and agreed areas of improvement</w:t>
      </w:r>
    </w:p>
    <w:p w14:paraId="0C69295B" w14:textId="77777777" w:rsidR="00DE459B" w:rsidRDefault="00DE459B" w:rsidP="00525A22">
      <w:pPr>
        <w:pStyle w:val="BodyText"/>
        <w:numPr>
          <w:ilvl w:val="0"/>
          <w:numId w:val="4"/>
        </w:numPr>
        <w:tabs>
          <w:tab w:val="clear" w:pos="340"/>
          <w:tab w:val="left" w:pos="426"/>
        </w:tabs>
        <w:spacing w:after="120" w:line="240" w:lineRule="auto"/>
        <w:jc w:val="both"/>
      </w:pPr>
      <w:r>
        <w:t>Maintain accountability to donors in all BRC-supported activities within the country portfolio, ensuring BRC resources are used effectively with maximum impact.</w:t>
      </w:r>
    </w:p>
    <w:p w14:paraId="39643DDC" w14:textId="5AC26314" w:rsidR="00DE459B" w:rsidRPr="000C5566" w:rsidRDefault="00B31F1F" w:rsidP="00525A22">
      <w:pPr>
        <w:pStyle w:val="BodyText"/>
        <w:numPr>
          <w:ilvl w:val="0"/>
          <w:numId w:val="4"/>
        </w:numPr>
        <w:tabs>
          <w:tab w:val="clear" w:pos="340"/>
          <w:tab w:val="left" w:pos="426"/>
        </w:tabs>
        <w:spacing w:after="120" w:line="240" w:lineRule="auto"/>
        <w:jc w:val="both"/>
      </w:pPr>
      <w:r>
        <w:t>I</w:t>
      </w:r>
      <w:r w:rsidR="00DE459B">
        <w:t>dentify areas of potential BRC multilateral and bilateral support</w:t>
      </w:r>
      <w:r>
        <w:t xml:space="preserve"> </w:t>
      </w:r>
      <w:r w:rsidR="00941AA3">
        <w:t>in response to crises and emergencies</w:t>
      </w:r>
      <w:r w:rsidR="00690CD9">
        <w:t xml:space="preserve"> in Türkiye</w:t>
      </w:r>
      <w:r w:rsidR="00DE459B">
        <w:t>.</w:t>
      </w:r>
    </w:p>
    <w:p w14:paraId="407603DB" w14:textId="411897D7" w:rsidR="003C756E" w:rsidRDefault="00DE459B" w:rsidP="00350558">
      <w:pPr>
        <w:pStyle w:val="BodyText"/>
        <w:numPr>
          <w:ilvl w:val="0"/>
          <w:numId w:val="4"/>
        </w:numPr>
        <w:tabs>
          <w:tab w:val="clear" w:pos="340"/>
          <w:tab w:val="left" w:pos="426"/>
        </w:tabs>
        <w:spacing w:after="120" w:line="240" w:lineRule="auto"/>
        <w:jc w:val="both"/>
      </w:pPr>
      <w:r>
        <w:t xml:space="preserve">Seek and identify opportunities to ensure BRC participation in </w:t>
      </w:r>
      <w:r w:rsidR="00A60A59">
        <w:t xml:space="preserve">Red Cross Movement </w:t>
      </w:r>
      <w:r>
        <w:t xml:space="preserve">consortia, or sector priorities in the BRC International Strategy for 2025-2030. </w:t>
      </w:r>
    </w:p>
    <w:p w14:paraId="6D93ACF0" w14:textId="77777777" w:rsidR="00663B47" w:rsidRDefault="00663B47" w:rsidP="00525A22">
      <w:pPr>
        <w:pStyle w:val="BodyText"/>
        <w:tabs>
          <w:tab w:val="clear" w:pos="340"/>
        </w:tabs>
        <w:spacing w:after="120" w:line="240" w:lineRule="auto"/>
        <w:rPr>
          <w:rFonts w:eastAsia="Times New Roman"/>
          <w:b/>
          <w:bCs/>
        </w:rPr>
      </w:pPr>
      <w:r w:rsidRPr="6952385A">
        <w:rPr>
          <w:rFonts w:eastAsia="Times New Roman"/>
          <w:b/>
          <w:bCs/>
        </w:rPr>
        <w:t xml:space="preserve">Programme oversight and </w:t>
      </w:r>
      <w:r>
        <w:rPr>
          <w:rFonts w:eastAsia="Times New Roman"/>
          <w:b/>
          <w:bCs/>
        </w:rPr>
        <w:t>financial management</w:t>
      </w:r>
    </w:p>
    <w:p w14:paraId="555E5FC2" w14:textId="52853714" w:rsidR="00663B47" w:rsidRDefault="00941AA3" w:rsidP="00525A22">
      <w:pPr>
        <w:pStyle w:val="BodyText"/>
        <w:numPr>
          <w:ilvl w:val="0"/>
          <w:numId w:val="4"/>
        </w:numPr>
        <w:tabs>
          <w:tab w:val="clear" w:pos="340"/>
          <w:tab w:val="left" w:pos="426"/>
        </w:tabs>
        <w:spacing w:after="120" w:line="240" w:lineRule="auto"/>
        <w:jc w:val="both"/>
      </w:pPr>
      <w:r>
        <w:t>S</w:t>
      </w:r>
      <w:r w:rsidR="00663B47">
        <w:t xml:space="preserve">trategically plan for and oversee the work and input of </w:t>
      </w:r>
      <w:r w:rsidR="00243A01">
        <w:t xml:space="preserve">the </w:t>
      </w:r>
      <w:r w:rsidR="00663B47">
        <w:t xml:space="preserve">BRC </w:t>
      </w:r>
      <w:r w:rsidR="00243A01">
        <w:t xml:space="preserve">team in Ankara, </w:t>
      </w:r>
      <w:r w:rsidR="00663B47">
        <w:t>advisers and other specialist colleagues to ensure the technical quality of programme delivery and support to partners.</w:t>
      </w:r>
    </w:p>
    <w:p w14:paraId="208C76F6" w14:textId="77777777" w:rsidR="00663B47" w:rsidRDefault="00663B47" w:rsidP="00525A22">
      <w:pPr>
        <w:pStyle w:val="BodyText"/>
        <w:numPr>
          <w:ilvl w:val="0"/>
          <w:numId w:val="4"/>
        </w:numPr>
        <w:tabs>
          <w:tab w:val="clear" w:pos="340"/>
          <w:tab w:val="left" w:pos="426"/>
        </w:tabs>
        <w:spacing w:after="120" w:line="240" w:lineRule="auto"/>
        <w:jc w:val="both"/>
      </w:pPr>
      <w:r>
        <w:t>Coordinate with TRC and IFRC to maintain accountability to donors in all BRC-supported activities within the country portfolio, ensuring resources are used effectively with maximum impact.</w:t>
      </w:r>
    </w:p>
    <w:p w14:paraId="51E7DE3A" w14:textId="4F313904" w:rsidR="004F1EFB" w:rsidRPr="00962BE9" w:rsidRDefault="00663B47" w:rsidP="00962BE9">
      <w:pPr>
        <w:pStyle w:val="BodyText"/>
        <w:numPr>
          <w:ilvl w:val="0"/>
          <w:numId w:val="4"/>
        </w:numPr>
        <w:tabs>
          <w:tab w:val="clear" w:pos="340"/>
          <w:tab w:val="left" w:pos="426"/>
        </w:tabs>
        <w:spacing w:after="120" w:line="240" w:lineRule="auto"/>
        <w:jc w:val="both"/>
      </w:pPr>
      <w:r>
        <w:t xml:space="preserve">Ensure appropriate communication, risk escalation and decision-making information is shared as per </w:t>
      </w:r>
      <w:r w:rsidR="00962BE9">
        <w:t xml:space="preserve">any </w:t>
      </w:r>
      <w:r>
        <w:t>Grant Management procedures.</w:t>
      </w:r>
    </w:p>
    <w:p w14:paraId="53172320" w14:textId="77777777" w:rsidR="00BA41FA" w:rsidRDefault="00BA41FA" w:rsidP="00032EF5">
      <w:pPr>
        <w:spacing w:line="276" w:lineRule="auto"/>
        <w:rPr>
          <w:rFonts w:ascii="Arial" w:hAnsi="Arial" w:cs="Arial"/>
          <w:b/>
          <w:bCs/>
        </w:rPr>
      </w:pPr>
    </w:p>
    <w:p w14:paraId="1F0CAC2E" w14:textId="43D4BB02" w:rsidR="004F1EFB" w:rsidRDefault="004F1EFB" w:rsidP="00032EF5">
      <w:pPr>
        <w:spacing w:line="276" w:lineRule="auto"/>
        <w:rPr>
          <w:rFonts w:ascii="Arial" w:hAnsi="Arial" w:cs="Arial"/>
        </w:rPr>
      </w:pPr>
      <w:r>
        <w:rPr>
          <w:rFonts w:ascii="Arial" w:hAnsi="Arial" w:cs="Arial"/>
          <w:b/>
          <w:bCs/>
        </w:rPr>
        <w:t>Leadership Behaviours</w:t>
      </w:r>
    </w:p>
    <w:p w14:paraId="7DF188C2" w14:textId="08AD53B1" w:rsidR="004F1EFB" w:rsidRDefault="004F1EFB" w:rsidP="00525A22">
      <w:pPr>
        <w:pStyle w:val="ListParagraph"/>
        <w:numPr>
          <w:ilvl w:val="0"/>
          <w:numId w:val="4"/>
        </w:numPr>
        <w:spacing w:after="120" w:line="240" w:lineRule="auto"/>
        <w:ind w:left="714" w:hanging="357"/>
        <w:rPr>
          <w:rFonts w:ascii="Arial" w:hAnsi="Arial" w:cs="Arial"/>
        </w:rPr>
      </w:pPr>
      <w:r>
        <w:rPr>
          <w:rFonts w:ascii="Arial" w:hAnsi="Arial" w:cs="Arial"/>
        </w:rPr>
        <w:t>Authentic, consistent and honest leader</w:t>
      </w:r>
      <w:r w:rsidR="0043082A">
        <w:rPr>
          <w:rFonts w:ascii="Arial" w:hAnsi="Arial" w:cs="Arial"/>
        </w:rPr>
        <w:t>.</w:t>
      </w:r>
    </w:p>
    <w:p w14:paraId="09F44D7C" w14:textId="7E43C36E" w:rsidR="0043082A" w:rsidRDefault="0043082A" w:rsidP="00525A22">
      <w:pPr>
        <w:pStyle w:val="ListParagraph"/>
        <w:numPr>
          <w:ilvl w:val="0"/>
          <w:numId w:val="4"/>
        </w:numPr>
        <w:spacing w:after="120" w:line="240" w:lineRule="auto"/>
        <w:ind w:left="714" w:hanging="357"/>
        <w:rPr>
          <w:rFonts w:ascii="Arial" w:hAnsi="Arial" w:cs="Arial"/>
        </w:rPr>
      </w:pPr>
      <w:r>
        <w:rPr>
          <w:rFonts w:ascii="Arial" w:hAnsi="Arial" w:cs="Arial"/>
        </w:rPr>
        <w:t>Actively listens and allows others to be heard.</w:t>
      </w:r>
    </w:p>
    <w:p w14:paraId="25D19841" w14:textId="77777777" w:rsidR="0043082A" w:rsidRDefault="0043082A" w:rsidP="00525A22">
      <w:pPr>
        <w:pStyle w:val="ListParagraph"/>
        <w:numPr>
          <w:ilvl w:val="0"/>
          <w:numId w:val="4"/>
        </w:numPr>
        <w:spacing w:after="120" w:line="240" w:lineRule="auto"/>
        <w:ind w:left="714" w:hanging="357"/>
        <w:rPr>
          <w:rFonts w:ascii="Arial" w:hAnsi="Arial" w:cs="Arial"/>
        </w:rPr>
      </w:pPr>
      <w:r>
        <w:rPr>
          <w:rFonts w:ascii="Arial" w:hAnsi="Arial" w:cs="Arial"/>
        </w:rPr>
        <w:t>Adaptable to changing needs, pressures and opportunities</w:t>
      </w:r>
    </w:p>
    <w:p w14:paraId="0F3BBBEF" w14:textId="3FDBA129" w:rsidR="004F1EFB" w:rsidRDefault="0043082A" w:rsidP="00525A22">
      <w:pPr>
        <w:pStyle w:val="ListParagraph"/>
        <w:numPr>
          <w:ilvl w:val="0"/>
          <w:numId w:val="4"/>
        </w:numPr>
        <w:spacing w:after="120" w:line="240" w:lineRule="auto"/>
        <w:ind w:left="714" w:hanging="357"/>
        <w:rPr>
          <w:rFonts w:ascii="Arial" w:hAnsi="Arial" w:cs="Arial"/>
        </w:rPr>
      </w:pPr>
      <w:r>
        <w:rPr>
          <w:rFonts w:ascii="Arial" w:hAnsi="Arial" w:cs="Arial"/>
        </w:rPr>
        <w:t xml:space="preserve">Empowers others based on their skills and expertise. </w:t>
      </w:r>
    </w:p>
    <w:p w14:paraId="67C26D0C" w14:textId="440E019F" w:rsidR="0043082A" w:rsidRDefault="0043082A" w:rsidP="00525A22">
      <w:pPr>
        <w:pStyle w:val="ListParagraph"/>
        <w:numPr>
          <w:ilvl w:val="0"/>
          <w:numId w:val="4"/>
        </w:numPr>
        <w:spacing w:after="120" w:line="240" w:lineRule="auto"/>
        <w:ind w:left="714" w:hanging="357"/>
        <w:rPr>
          <w:rFonts w:ascii="Arial" w:hAnsi="Arial" w:cs="Arial"/>
        </w:rPr>
      </w:pPr>
      <w:r>
        <w:rPr>
          <w:rFonts w:ascii="Arial" w:hAnsi="Arial" w:cs="Arial"/>
        </w:rPr>
        <w:t>Dynamic, inclusive, compassionate and courageous.</w:t>
      </w:r>
    </w:p>
    <w:p w14:paraId="68611889" w14:textId="6F41C225" w:rsidR="00C8118F" w:rsidRDefault="00C8118F" w:rsidP="00032EF5">
      <w:pPr>
        <w:spacing w:line="276" w:lineRule="auto"/>
        <w:rPr>
          <w:rFonts w:ascii="Arial" w:hAnsi="Arial" w:cs="Arial"/>
        </w:rPr>
      </w:pPr>
      <w:r>
        <w:rPr>
          <w:rFonts w:ascii="Arial" w:hAnsi="Arial" w:cs="Arial"/>
          <w:b/>
          <w:bCs/>
        </w:rPr>
        <w:t>Team Leader</w:t>
      </w:r>
    </w:p>
    <w:p w14:paraId="73058210" w14:textId="6CE73042" w:rsidR="00071A65" w:rsidRDefault="00071A65" w:rsidP="00525A22">
      <w:pPr>
        <w:pStyle w:val="ListParagraph"/>
        <w:numPr>
          <w:ilvl w:val="0"/>
          <w:numId w:val="5"/>
        </w:numPr>
        <w:spacing w:after="120" w:line="240" w:lineRule="auto"/>
        <w:ind w:left="714" w:hanging="357"/>
        <w:rPr>
          <w:rFonts w:ascii="Arial" w:hAnsi="Arial" w:cs="Arial"/>
        </w:rPr>
      </w:pPr>
      <w:r w:rsidRPr="00071A65">
        <w:rPr>
          <w:rFonts w:ascii="Arial" w:hAnsi="Arial" w:cs="Arial"/>
        </w:rPr>
        <w:t>All team members understand their responsibilities and objectives</w:t>
      </w:r>
      <w:r>
        <w:rPr>
          <w:rFonts w:ascii="Arial" w:hAnsi="Arial" w:cs="Arial"/>
        </w:rPr>
        <w:t>.</w:t>
      </w:r>
    </w:p>
    <w:p w14:paraId="78451820" w14:textId="7C33481D" w:rsidR="00071A65" w:rsidRDefault="00071A65" w:rsidP="00525A22">
      <w:pPr>
        <w:pStyle w:val="ListParagraph"/>
        <w:numPr>
          <w:ilvl w:val="0"/>
          <w:numId w:val="5"/>
        </w:numPr>
        <w:spacing w:after="120" w:line="240" w:lineRule="auto"/>
        <w:ind w:left="714" w:hanging="357"/>
        <w:rPr>
          <w:rFonts w:ascii="Arial" w:hAnsi="Arial" w:cs="Arial"/>
        </w:rPr>
      </w:pPr>
      <w:r>
        <w:rPr>
          <w:rFonts w:ascii="Arial" w:hAnsi="Arial" w:cs="Arial"/>
        </w:rPr>
        <w:t>All resources involving staff are managed in accordance with BRC policies and procedures.</w:t>
      </w:r>
    </w:p>
    <w:p w14:paraId="1956C26A" w14:textId="77777777" w:rsidR="00071A65" w:rsidRDefault="00071A65" w:rsidP="00525A22">
      <w:pPr>
        <w:pStyle w:val="ListParagraph"/>
        <w:numPr>
          <w:ilvl w:val="0"/>
          <w:numId w:val="5"/>
        </w:numPr>
        <w:spacing w:after="120" w:line="240" w:lineRule="auto"/>
        <w:ind w:left="714" w:hanging="357"/>
        <w:rPr>
          <w:rFonts w:ascii="Arial" w:hAnsi="Arial" w:cs="Arial"/>
        </w:rPr>
      </w:pPr>
      <w:r>
        <w:rPr>
          <w:rFonts w:ascii="Arial" w:hAnsi="Arial" w:cs="Arial"/>
        </w:rPr>
        <w:t>All staff are kept informed of all relevant organisational plans and updates on development.</w:t>
      </w:r>
    </w:p>
    <w:p w14:paraId="08FE1B13" w14:textId="77777777" w:rsidR="00071A65" w:rsidRDefault="00071A65" w:rsidP="00525A22">
      <w:pPr>
        <w:pStyle w:val="ListParagraph"/>
        <w:numPr>
          <w:ilvl w:val="0"/>
          <w:numId w:val="5"/>
        </w:numPr>
        <w:spacing w:after="120" w:line="240" w:lineRule="auto"/>
        <w:ind w:left="714" w:hanging="357"/>
        <w:rPr>
          <w:rFonts w:ascii="Arial" w:hAnsi="Arial" w:cs="Arial"/>
        </w:rPr>
      </w:pPr>
      <w:r>
        <w:rPr>
          <w:rFonts w:ascii="Arial" w:hAnsi="Arial" w:cs="Arial"/>
        </w:rPr>
        <w:lastRenderedPageBreak/>
        <w:t>Team ideas and comments are communicated and forwarded appropriately.</w:t>
      </w:r>
    </w:p>
    <w:p w14:paraId="1B9AAC44" w14:textId="7868928E" w:rsidR="00071A65" w:rsidRDefault="00071A65" w:rsidP="00032EF5">
      <w:pPr>
        <w:spacing w:line="276" w:lineRule="auto"/>
        <w:rPr>
          <w:rFonts w:ascii="Arial" w:hAnsi="Arial" w:cs="Arial"/>
        </w:rPr>
      </w:pPr>
      <w:r>
        <w:rPr>
          <w:rFonts w:ascii="Arial" w:hAnsi="Arial" w:cs="Arial"/>
          <w:b/>
          <w:bCs/>
        </w:rPr>
        <w:t xml:space="preserve">Team Member </w:t>
      </w:r>
      <w:r w:rsidRPr="00071A65">
        <w:rPr>
          <w:rFonts w:ascii="Arial" w:hAnsi="Arial" w:cs="Arial"/>
        </w:rPr>
        <w:t xml:space="preserve">  </w:t>
      </w:r>
    </w:p>
    <w:p w14:paraId="2DBB95DD" w14:textId="69639F73" w:rsidR="00071A65" w:rsidRDefault="00071A65" w:rsidP="00525A22">
      <w:pPr>
        <w:pStyle w:val="ListParagraph"/>
        <w:numPr>
          <w:ilvl w:val="0"/>
          <w:numId w:val="6"/>
        </w:numPr>
        <w:spacing w:after="120" w:line="240" w:lineRule="auto"/>
        <w:rPr>
          <w:rFonts w:ascii="Arial" w:hAnsi="Arial" w:cs="Arial"/>
        </w:rPr>
      </w:pPr>
      <w:r>
        <w:rPr>
          <w:rFonts w:ascii="Arial" w:hAnsi="Arial" w:cs="Arial"/>
        </w:rPr>
        <w:t>Actively participates in all team meetings.</w:t>
      </w:r>
    </w:p>
    <w:p w14:paraId="4B39FB2B" w14:textId="55290AAF" w:rsidR="00071A65" w:rsidRDefault="00287773" w:rsidP="00525A22">
      <w:pPr>
        <w:pStyle w:val="ListParagraph"/>
        <w:numPr>
          <w:ilvl w:val="0"/>
          <w:numId w:val="6"/>
        </w:numPr>
        <w:spacing w:after="120" w:line="240" w:lineRule="auto"/>
        <w:rPr>
          <w:rFonts w:ascii="Arial" w:hAnsi="Arial" w:cs="Arial"/>
        </w:rPr>
      </w:pPr>
      <w:r>
        <w:rPr>
          <w:rFonts w:ascii="Arial" w:hAnsi="Arial" w:cs="Arial"/>
        </w:rPr>
        <w:t>Supports other team members</w:t>
      </w:r>
    </w:p>
    <w:p w14:paraId="228BB078" w14:textId="39D30E13" w:rsidR="00287773" w:rsidRDefault="00287773" w:rsidP="00525A22">
      <w:pPr>
        <w:pStyle w:val="ListParagraph"/>
        <w:numPr>
          <w:ilvl w:val="0"/>
          <w:numId w:val="6"/>
        </w:numPr>
        <w:spacing w:after="120" w:line="240"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525A22">
      <w:pPr>
        <w:pStyle w:val="ListParagraph"/>
        <w:numPr>
          <w:ilvl w:val="0"/>
          <w:numId w:val="6"/>
        </w:numPr>
        <w:spacing w:after="120" w:line="240"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6BA8D179" w14:textId="23FDC2EA" w:rsidR="00287773" w:rsidRDefault="00287773" w:rsidP="00525A22">
      <w:pPr>
        <w:spacing w:after="120" w:line="240"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14:paraId="6981D19E" w14:textId="35A42938"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180E1E6E" w:rsidR="00287773" w:rsidRDefault="00287773" w:rsidP="00287773">
      <w:pPr>
        <w:spacing w:line="360" w:lineRule="auto"/>
        <w:rPr>
          <w:rFonts w:ascii="Arial" w:hAnsi="Arial" w:cs="Arial"/>
        </w:rPr>
      </w:pPr>
      <w:r>
        <w:rPr>
          <w:rFonts w:ascii="Arial" w:hAnsi="Arial" w:cs="Arial"/>
        </w:rPr>
        <w:t>Type of criminal record checks required for this role</w:t>
      </w:r>
      <w:r w:rsidR="00326F84">
        <w:rPr>
          <w:rFonts w:ascii="Arial" w:hAnsi="Arial" w:cs="Arial"/>
        </w:rPr>
        <w:t>:</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A3C5141" w14:textId="763F0FB7" w:rsidR="00CA550A" w:rsidRPr="00CA550A" w:rsidRDefault="00CA550A" w:rsidP="00CA550A">
            <w:pPr>
              <w:pStyle w:val="ListParagraph"/>
              <w:numPr>
                <w:ilvl w:val="0"/>
                <w:numId w:val="7"/>
              </w:numPr>
              <w:spacing w:line="360" w:lineRule="auto"/>
              <w:rPr>
                <w:rFonts w:ascii="Arial" w:hAnsi="Arial" w:cs="Arial"/>
              </w:rPr>
            </w:pPr>
            <w:r>
              <w:rPr>
                <w:rFonts w:ascii="Arial" w:hAnsi="Arial" w:cs="Arial"/>
              </w:rPr>
              <w:t>Enhanced – Child and Adult workforce</w:t>
            </w: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295BDACA" w14:textId="2F52AE4B" w:rsidR="00CA550A" w:rsidRPr="00CA550A" w:rsidRDefault="00CA550A" w:rsidP="00CA550A">
            <w:pPr>
              <w:pStyle w:val="ListParagraph"/>
              <w:numPr>
                <w:ilvl w:val="0"/>
                <w:numId w:val="8"/>
              </w:numPr>
              <w:spacing w:line="360" w:lineRule="auto"/>
              <w:rPr>
                <w:rFonts w:ascii="Arial" w:hAnsi="Arial" w:cs="Arial"/>
              </w:rPr>
            </w:pPr>
            <w:r>
              <w:rPr>
                <w:rFonts w:ascii="Arial" w:hAnsi="Arial" w:cs="Arial"/>
              </w:rPr>
              <w:t>Protecting Vulnerable Groups (PVG) – Adult and Child</w:t>
            </w: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215B7D54" w14:textId="39EF3370" w:rsidR="00CA550A" w:rsidRPr="00CA550A" w:rsidRDefault="00CA550A" w:rsidP="00CA550A">
            <w:pPr>
              <w:pStyle w:val="ListParagraph"/>
              <w:numPr>
                <w:ilvl w:val="0"/>
                <w:numId w:val="9"/>
              </w:numPr>
              <w:spacing w:line="360" w:lineRule="auto"/>
              <w:rPr>
                <w:rFonts w:ascii="Arial" w:hAnsi="Arial" w:cs="Arial"/>
              </w:rPr>
            </w:pPr>
            <w:r>
              <w:rPr>
                <w:rFonts w:ascii="Arial" w:hAnsi="Arial" w:cs="Arial"/>
              </w:rPr>
              <w:t>AccessNI – Enhanced Vulnerable Adults and Children</w:t>
            </w:r>
          </w:p>
        </w:tc>
      </w:tr>
    </w:tbl>
    <w:p w14:paraId="28BD34AB" w14:textId="77777777" w:rsidR="007A10A1" w:rsidRDefault="007A10A1" w:rsidP="00287773">
      <w:pPr>
        <w:spacing w:line="360" w:lineRule="auto"/>
        <w:rPr>
          <w:rFonts w:ascii="Arial" w:hAnsi="Arial" w:cs="Arial"/>
          <w:color w:val="FF0000"/>
          <w:sz w:val="24"/>
          <w:szCs w:val="24"/>
        </w:rPr>
      </w:pPr>
    </w:p>
    <w:p w14:paraId="5B80C553" w14:textId="41605C2E" w:rsidR="00CA550A"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Required – No</w:t>
      </w:r>
    </w:p>
    <w:p w14:paraId="641E4FDF" w14:textId="1F209579" w:rsidR="00CA550A" w:rsidRDefault="00CA550A" w:rsidP="00287773">
      <w:pPr>
        <w:spacing w:line="360" w:lineRule="auto"/>
        <w:rPr>
          <w:rFonts w:ascii="Arial" w:hAnsi="Arial" w:cs="Arial"/>
          <w:color w:val="FF0000"/>
          <w:sz w:val="24"/>
          <w:szCs w:val="24"/>
        </w:rPr>
      </w:pPr>
      <w:r>
        <w:rPr>
          <w:rFonts w:ascii="Arial" w:hAnsi="Arial" w:cs="Arial"/>
          <w:color w:val="FF0000"/>
          <w:sz w:val="24"/>
          <w:szCs w:val="24"/>
        </w:rPr>
        <w:t>Int</w:t>
      </w:r>
      <w:r w:rsidR="00CB5686">
        <w:rPr>
          <w:rFonts w:ascii="Arial" w:hAnsi="Arial" w:cs="Arial"/>
          <w:color w:val="FF0000"/>
          <w:sz w:val="24"/>
          <w:szCs w:val="24"/>
        </w:rPr>
        <w:t>e</w:t>
      </w:r>
      <w:r>
        <w:rPr>
          <w:rFonts w:ascii="Arial" w:hAnsi="Arial" w:cs="Arial"/>
          <w:color w:val="FF0000"/>
          <w:sz w:val="24"/>
          <w:szCs w:val="24"/>
        </w:rPr>
        <w:t xml:space="preserve">rnational </w:t>
      </w:r>
      <w:r w:rsidR="00CB5686">
        <w:rPr>
          <w:rFonts w:ascii="Arial" w:hAnsi="Arial" w:cs="Arial"/>
          <w:color w:val="FF0000"/>
          <w:sz w:val="24"/>
          <w:szCs w:val="24"/>
        </w:rPr>
        <w:t>r</w:t>
      </w:r>
      <w:r>
        <w:rPr>
          <w:rFonts w:ascii="Arial" w:hAnsi="Arial" w:cs="Arial"/>
          <w:color w:val="FF0000"/>
          <w:sz w:val="24"/>
          <w:szCs w:val="24"/>
        </w:rPr>
        <w:t>oles only</w:t>
      </w:r>
    </w:p>
    <w:p w14:paraId="383612CE" w14:textId="77777777" w:rsidR="00CB5686" w:rsidRDefault="00CB5686" w:rsidP="007A10A1">
      <w:pPr>
        <w:spacing w:after="120" w:line="240" w:lineRule="auto"/>
        <w:rPr>
          <w:rFonts w:ascii="Arial" w:hAnsi="Arial" w:cs="Arial"/>
        </w:rPr>
      </w:pPr>
      <w:r>
        <w:rPr>
          <w:rFonts w:ascii="Arial" w:hAnsi="Arial" w:cs="Arial"/>
        </w:rPr>
        <w:t>If you have been living outside of the UK we will request international police checks in lieu of a UK criminal record check.</w:t>
      </w:r>
    </w:p>
    <w:tbl>
      <w:tblPr>
        <w:tblStyle w:val="TableGrid"/>
        <w:tblW w:w="0" w:type="auto"/>
        <w:tblLook w:val="04A0" w:firstRow="1" w:lastRow="0" w:firstColumn="1" w:lastColumn="0" w:noHBand="0" w:noVBand="1"/>
      </w:tblPr>
      <w:tblGrid>
        <w:gridCol w:w="3005"/>
        <w:gridCol w:w="959"/>
      </w:tblGrid>
      <w:tr w:rsidR="007A10A1" w14:paraId="30BF65D6" w14:textId="77777777" w:rsidTr="00CB5686">
        <w:tc>
          <w:tcPr>
            <w:tcW w:w="3005" w:type="dxa"/>
          </w:tcPr>
          <w:p w14:paraId="26A4FC58" w14:textId="0464F9A0" w:rsidR="007A10A1" w:rsidRPr="00CB5686" w:rsidRDefault="007A10A1" w:rsidP="00CB5686">
            <w:pPr>
              <w:spacing w:line="360" w:lineRule="auto"/>
              <w:rPr>
                <w:rFonts w:ascii="Arial" w:hAnsi="Arial" w:cs="Arial"/>
              </w:rPr>
            </w:pPr>
            <w:r>
              <w:rPr>
                <w:rFonts w:ascii="Arial" w:hAnsi="Arial" w:cs="Arial"/>
              </w:rPr>
              <w:t>International Police Check</w:t>
            </w:r>
          </w:p>
        </w:tc>
        <w:tc>
          <w:tcPr>
            <w:tcW w:w="959" w:type="dxa"/>
          </w:tcPr>
          <w:p w14:paraId="22718BEB" w14:textId="755186E4" w:rsidR="007A10A1" w:rsidRDefault="007A10A1" w:rsidP="00CB5686">
            <w:pPr>
              <w:spacing w:line="360" w:lineRule="auto"/>
              <w:jc w:val="center"/>
              <w:rPr>
                <w:rFonts w:ascii="Arial" w:hAnsi="Arial" w:cs="Arial"/>
              </w:rPr>
            </w:pPr>
            <w:r>
              <w:rPr>
                <w:rFonts w:ascii="Arial" w:hAnsi="Arial" w:cs="Arial"/>
              </w:rPr>
              <w:t>Yes</w:t>
            </w:r>
          </w:p>
        </w:tc>
      </w:tr>
      <w:tr w:rsidR="007A10A1" w14:paraId="27C71547" w14:textId="77777777" w:rsidTr="00CB5686">
        <w:tc>
          <w:tcPr>
            <w:tcW w:w="3005" w:type="dxa"/>
          </w:tcPr>
          <w:p w14:paraId="39B285F4" w14:textId="0444DD27" w:rsidR="007A10A1" w:rsidRDefault="007A10A1" w:rsidP="00287773">
            <w:pPr>
              <w:spacing w:line="360" w:lineRule="auto"/>
              <w:rPr>
                <w:rFonts w:ascii="Arial" w:hAnsi="Arial" w:cs="Arial"/>
              </w:rPr>
            </w:pPr>
            <w:r>
              <w:rPr>
                <w:rFonts w:ascii="Arial" w:hAnsi="Arial" w:cs="Arial"/>
              </w:rPr>
              <w:t>International Driving License for manual cars</w:t>
            </w:r>
          </w:p>
        </w:tc>
        <w:tc>
          <w:tcPr>
            <w:tcW w:w="959" w:type="dxa"/>
          </w:tcPr>
          <w:p w14:paraId="10C9B8DC" w14:textId="5225B2D5" w:rsidR="007A10A1" w:rsidRDefault="007A10A1" w:rsidP="00CB5686">
            <w:pPr>
              <w:spacing w:line="360" w:lineRule="auto"/>
              <w:jc w:val="center"/>
              <w:rPr>
                <w:rFonts w:ascii="Arial" w:hAnsi="Arial" w:cs="Arial"/>
              </w:rPr>
            </w:pPr>
            <w:r>
              <w:rPr>
                <w:rFonts w:ascii="Arial" w:hAnsi="Arial" w:cs="Arial"/>
              </w:rPr>
              <w:t>Yes</w:t>
            </w:r>
          </w:p>
        </w:tc>
      </w:tr>
    </w:tbl>
    <w:p w14:paraId="65B621D9" w14:textId="6C787359" w:rsidR="00CB5686" w:rsidRDefault="00CB5686" w:rsidP="00287773">
      <w:pPr>
        <w:spacing w:line="360" w:lineRule="auto"/>
        <w:rPr>
          <w:rFonts w:ascii="Arial" w:hAnsi="Arial" w:cs="Arial"/>
        </w:rPr>
      </w:pPr>
      <w:r>
        <w:rPr>
          <w:rFonts w:ascii="Arial" w:hAnsi="Arial" w:cs="Arial"/>
        </w:rPr>
        <w:t xml:space="preserve"> </w:t>
      </w:r>
    </w:p>
    <w:p w14:paraId="01D866F0" w14:textId="77777777" w:rsidR="00BA41FA" w:rsidRDefault="00BA41FA">
      <w:pPr>
        <w:rPr>
          <w:rFonts w:ascii="Arial" w:hAnsi="Arial" w:cs="Arial"/>
          <w:color w:val="FF0000"/>
          <w:sz w:val="28"/>
          <w:szCs w:val="28"/>
        </w:rPr>
      </w:pPr>
      <w:r>
        <w:rPr>
          <w:rFonts w:ascii="Arial" w:hAnsi="Arial" w:cs="Arial"/>
          <w:color w:val="FF0000"/>
          <w:sz w:val="28"/>
          <w:szCs w:val="28"/>
        </w:rPr>
        <w:br w:type="page"/>
      </w:r>
    </w:p>
    <w:p w14:paraId="63EE1777" w14:textId="39AB75F1"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lastRenderedPageBreak/>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0029372C">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001C0F07">
        <w:trPr>
          <w:gridAfter w:val="1"/>
          <w:wAfter w:w="11" w:type="dxa"/>
        </w:trPr>
        <w:tc>
          <w:tcPr>
            <w:tcW w:w="7508" w:type="dxa"/>
            <w:shd w:val="clear" w:color="auto" w:fill="D9D9D9" w:themeFill="background1" w:themeFillShade="D9"/>
          </w:tcPr>
          <w:p w14:paraId="2FC1CA5E" w14:textId="56F2FE2C"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004B4B52">
        <w:trPr>
          <w:gridAfter w:val="1"/>
          <w:wAfter w:w="11" w:type="dxa"/>
        </w:trPr>
        <w:tc>
          <w:tcPr>
            <w:tcW w:w="7508" w:type="dxa"/>
          </w:tcPr>
          <w:p w14:paraId="5EB23800" w14:textId="77777777" w:rsidR="004B4B52" w:rsidRPr="00D8279C" w:rsidRDefault="004B4B52" w:rsidP="00287773">
            <w:pPr>
              <w:spacing w:line="360" w:lineRule="auto"/>
              <w:rPr>
                <w:rFonts w:ascii="Arial" w:hAnsi="Arial" w:cs="Arial"/>
                <w:b/>
                <w:bCs/>
              </w:rPr>
            </w:pPr>
            <w:r w:rsidRPr="00D8279C">
              <w:rPr>
                <w:rFonts w:ascii="Arial" w:hAnsi="Arial" w:cs="Arial"/>
                <w:b/>
                <w:bCs/>
              </w:rPr>
              <w:t>Essential</w:t>
            </w:r>
          </w:p>
          <w:p w14:paraId="0E0A6570" w14:textId="77777777" w:rsidR="00026132" w:rsidRPr="00D8279C" w:rsidRDefault="00026132" w:rsidP="00026132">
            <w:pPr>
              <w:numPr>
                <w:ilvl w:val="0"/>
                <w:numId w:val="15"/>
              </w:numPr>
              <w:suppressAutoHyphens/>
              <w:jc w:val="both"/>
              <w:rPr>
                <w:rFonts w:ascii="Arial" w:hAnsi="Arial" w:cs="Arial"/>
              </w:rPr>
            </w:pPr>
            <w:r w:rsidRPr="00D8279C">
              <w:rPr>
                <w:rFonts w:ascii="Arial" w:hAnsi="Arial" w:cs="Arial"/>
              </w:rPr>
              <w:t>Significant working knowledge of the international humanitarian system, including the RCRC movement</w:t>
            </w:r>
          </w:p>
          <w:p w14:paraId="3FE2249F" w14:textId="77777777" w:rsidR="00026132" w:rsidRPr="00D8279C" w:rsidRDefault="00026132" w:rsidP="00026132">
            <w:pPr>
              <w:pStyle w:val="ListParagraph"/>
              <w:numPr>
                <w:ilvl w:val="0"/>
                <w:numId w:val="15"/>
              </w:numPr>
              <w:suppressAutoHyphens/>
              <w:jc w:val="both"/>
              <w:rPr>
                <w:rFonts w:ascii="Arial" w:hAnsi="Arial" w:cs="Arial"/>
              </w:rPr>
            </w:pPr>
            <w:r w:rsidRPr="00D8279C">
              <w:rPr>
                <w:rFonts w:ascii="Arial" w:hAnsi="Arial" w:cs="Arial"/>
              </w:rPr>
              <w:t>Demonstrable commitment to principled partnership approaches, localisation, and decolonisation of aid</w:t>
            </w:r>
          </w:p>
          <w:p w14:paraId="61A3C4AC" w14:textId="77777777" w:rsidR="00026132" w:rsidRPr="00D8279C" w:rsidRDefault="00026132" w:rsidP="00026132">
            <w:pPr>
              <w:numPr>
                <w:ilvl w:val="0"/>
                <w:numId w:val="15"/>
              </w:numPr>
              <w:suppressAutoHyphens/>
              <w:jc w:val="both"/>
              <w:rPr>
                <w:rFonts w:ascii="Arial" w:hAnsi="Arial" w:cs="Arial"/>
              </w:rPr>
            </w:pPr>
            <w:r w:rsidRPr="00D8279C">
              <w:rPr>
                <w:rFonts w:ascii="Arial" w:hAnsi="Arial" w:cs="Arial"/>
              </w:rPr>
              <w:t xml:space="preserve">Good knowledge of the context, challenges and opportunities within Türkiye </w:t>
            </w:r>
          </w:p>
          <w:p w14:paraId="62BCDD50" w14:textId="77777777" w:rsidR="00026132" w:rsidRPr="00D8279C" w:rsidRDefault="00026132" w:rsidP="00026132">
            <w:pPr>
              <w:numPr>
                <w:ilvl w:val="0"/>
                <w:numId w:val="15"/>
              </w:numPr>
              <w:suppressAutoHyphens/>
              <w:jc w:val="both"/>
              <w:rPr>
                <w:rFonts w:ascii="Arial" w:hAnsi="Arial" w:cs="Arial"/>
              </w:rPr>
            </w:pPr>
            <w:r w:rsidRPr="00D8279C">
              <w:rPr>
                <w:rFonts w:ascii="Arial" w:hAnsi="Arial" w:cs="Arial"/>
              </w:rPr>
              <w:t>Strong communication and diplomacy skills</w:t>
            </w:r>
          </w:p>
          <w:p w14:paraId="0283364F" w14:textId="77777777" w:rsidR="00026132" w:rsidRPr="00D8279C" w:rsidRDefault="00026132" w:rsidP="00026132">
            <w:pPr>
              <w:numPr>
                <w:ilvl w:val="0"/>
                <w:numId w:val="15"/>
              </w:numPr>
              <w:suppressAutoHyphens/>
              <w:jc w:val="both"/>
              <w:rPr>
                <w:rFonts w:ascii="Arial" w:hAnsi="Arial" w:cs="Arial"/>
              </w:rPr>
            </w:pPr>
            <w:r w:rsidRPr="00D8279C">
              <w:rPr>
                <w:rFonts w:ascii="Arial" w:hAnsi="Arial" w:cs="Arial"/>
              </w:rPr>
              <w:t>Appreciation of, and ability to navigate a cultural environment, with strong, influential and well-resourced partners</w:t>
            </w:r>
          </w:p>
          <w:p w14:paraId="7EC72BEB" w14:textId="77777777" w:rsidR="00026132" w:rsidRPr="00D8279C" w:rsidRDefault="00026132" w:rsidP="00026132">
            <w:pPr>
              <w:numPr>
                <w:ilvl w:val="0"/>
                <w:numId w:val="15"/>
              </w:numPr>
              <w:suppressAutoHyphens/>
              <w:jc w:val="both"/>
              <w:rPr>
                <w:rFonts w:ascii="Arial" w:hAnsi="Arial" w:cs="Arial"/>
              </w:rPr>
            </w:pPr>
            <w:r w:rsidRPr="00D8279C">
              <w:rPr>
                <w:rFonts w:ascii="Arial" w:hAnsi="Arial" w:cs="Arial"/>
              </w:rPr>
              <w:t>Demonstrable knowledge of developing and managing budgets with high compliance and accountability standards</w:t>
            </w:r>
          </w:p>
          <w:p w14:paraId="0FDFB633" w14:textId="77777777" w:rsidR="00026132" w:rsidRPr="00D8279C" w:rsidRDefault="00026132" w:rsidP="00026132">
            <w:pPr>
              <w:numPr>
                <w:ilvl w:val="0"/>
                <w:numId w:val="15"/>
              </w:numPr>
              <w:suppressAutoHyphens/>
              <w:jc w:val="both"/>
              <w:rPr>
                <w:rFonts w:ascii="Arial" w:hAnsi="Arial" w:cs="Arial"/>
              </w:rPr>
            </w:pPr>
            <w:r w:rsidRPr="00D8279C">
              <w:rPr>
                <w:rFonts w:ascii="Arial" w:hAnsi="Arial" w:cs="Arial"/>
              </w:rPr>
              <w:t>Proven skills in programme development via the whole programme cycle management process for a range of traditional and institutional donors, especially FCDO</w:t>
            </w:r>
          </w:p>
          <w:p w14:paraId="1EB3E0DC" w14:textId="20C02945" w:rsidR="004B4B52" w:rsidRPr="00D8279C" w:rsidRDefault="004B4B52" w:rsidP="004B4B52">
            <w:pPr>
              <w:spacing w:line="360" w:lineRule="auto"/>
              <w:rPr>
                <w:rFonts w:ascii="Arial" w:hAnsi="Arial" w:cs="Arial"/>
              </w:rPr>
            </w:pPr>
          </w:p>
          <w:p w14:paraId="79626726" w14:textId="77777777" w:rsidR="004B4B52" w:rsidRPr="00D8279C" w:rsidRDefault="004B4B52" w:rsidP="004B4B52">
            <w:pPr>
              <w:spacing w:line="360" w:lineRule="auto"/>
              <w:rPr>
                <w:rFonts w:ascii="Arial" w:hAnsi="Arial" w:cs="Arial"/>
                <w:b/>
                <w:bCs/>
              </w:rPr>
            </w:pPr>
            <w:r w:rsidRPr="00D8279C">
              <w:rPr>
                <w:rFonts w:ascii="Arial" w:hAnsi="Arial" w:cs="Arial"/>
                <w:b/>
                <w:bCs/>
              </w:rPr>
              <w:t xml:space="preserve">Desirable </w:t>
            </w:r>
          </w:p>
          <w:p w14:paraId="06177AAE" w14:textId="77777777" w:rsidR="00361BF7" w:rsidRPr="00D8279C" w:rsidRDefault="00361BF7" w:rsidP="00361BF7">
            <w:pPr>
              <w:numPr>
                <w:ilvl w:val="0"/>
                <w:numId w:val="15"/>
              </w:numPr>
              <w:suppressAutoHyphens/>
              <w:jc w:val="both"/>
              <w:rPr>
                <w:rFonts w:ascii="Arial" w:hAnsi="Arial" w:cs="Arial"/>
              </w:rPr>
            </w:pPr>
            <w:r w:rsidRPr="00D8279C">
              <w:rPr>
                <w:rFonts w:ascii="Arial" w:hAnsi="Arial" w:cs="Arial"/>
              </w:rPr>
              <w:t>Higher level academic qualification (degree level or equivalent work experience) within a relevant field</w:t>
            </w:r>
          </w:p>
          <w:p w14:paraId="45ACDEF4" w14:textId="5C950FF2" w:rsidR="004B4B52" w:rsidRPr="00D8279C" w:rsidRDefault="00361BF7" w:rsidP="00361BF7">
            <w:pPr>
              <w:numPr>
                <w:ilvl w:val="0"/>
                <w:numId w:val="15"/>
              </w:numPr>
              <w:suppressAutoHyphens/>
              <w:jc w:val="both"/>
              <w:rPr>
                <w:rFonts w:ascii="Arial" w:hAnsi="Arial" w:cs="Arial"/>
              </w:rPr>
            </w:pPr>
            <w:r w:rsidRPr="00D8279C">
              <w:rPr>
                <w:rFonts w:ascii="Arial" w:hAnsi="Arial" w:cs="Arial"/>
              </w:rPr>
              <w:t>Language skills in Turkish would be a significant advantage</w:t>
            </w:r>
          </w:p>
          <w:p w14:paraId="43226A9D" w14:textId="0DC72F18" w:rsidR="00361BF7" w:rsidRPr="00D8279C" w:rsidRDefault="00361BF7" w:rsidP="00361BF7">
            <w:pPr>
              <w:numPr>
                <w:ilvl w:val="0"/>
                <w:numId w:val="15"/>
              </w:numPr>
              <w:suppressAutoHyphens/>
              <w:jc w:val="both"/>
              <w:rPr>
                <w:rFonts w:ascii="Arial" w:hAnsi="Arial" w:cs="Arial"/>
              </w:rPr>
            </w:pPr>
            <w:r w:rsidRPr="00D8279C">
              <w:rPr>
                <w:rFonts w:ascii="Arial" w:hAnsi="Arial" w:cs="Arial"/>
              </w:rPr>
              <w:t>Good understanding of the basics of international humanitarian law, principled humanitarian action would be an advantage.</w:t>
            </w:r>
          </w:p>
          <w:p w14:paraId="15A8A6BA" w14:textId="3E6C6335" w:rsidR="004B4B52" w:rsidRPr="00D8279C" w:rsidRDefault="004B4B52" w:rsidP="004B4B52">
            <w:pPr>
              <w:spacing w:line="360" w:lineRule="auto"/>
              <w:rPr>
                <w:rFonts w:ascii="Arial" w:hAnsi="Arial" w:cs="Arial"/>
              </w:rPr>
            </w:pPr>
          </w:p>
        </w:tc>
        <w:tc>
          <w:tcPr>
            <w:tcW w:w="499" w:type="dxa"/>
            <w:gridSpan w:val="2"/>
          </w:tcPr>
          <w:p w14:paraId="0548EE71" w14:textId="77777777" w:rsidR="004B4B52" w:rsidRPr="000D6085" w:rsidRDefault="004B4B52" w:rsidP="004B4B52">
            <w:pPr>
              <w:spacing w:line="360" w:lineRule="auto"/>
              <w:jc w:val="center"/>
              <w:rPr>
                <w:rFonts w:ascii="Arial" w:hAnsi="Arial" w:cs="Arial"/>
              </w:rPr>
            </w:pPr>
          </w:p>
          <w:p w14:paraId="51FC897F" w14:textId="77777777" w:rsidR="00D27F91" w:rsidRPr="000D6085" w:rsidRDefault="00D27F91" w:rsidP="004B4B52">
            <w:pPr>
              <w:spacing w:line="360" w:lineRule="auto"/>
              <w:jc w:val="center"/>
              <w:rPr>
                <w:rFonts w:ascii="Arial" w:hAnsi="Arial" w:cs="Arial"/>
              </w:rPr>
            </w:pPr>
            <w:r w:rsidRPr="000D6085">
              <w:rPr>
                <w:rFonts w:ascii="Arial" w:hAnsi="Arial" w:cs="Arial"/>
              </w:rPr>
              <w:t>S</w:t>
            </w:r>
          </w:p>
          <w:p w14:paraId="37E75E83" w14:textId="77777777" w:rsidR="00D27F91" w:rsidRPr="000D6085" w:rsidRDefault="00D27F91" w:rsidP="004B4B52">
            <w:pPr>
              <w:spacing w:line="360" w:lineRule="auto"/>
              <w:jc w:val="center"/>
              <w:rPr>
                <w:rFonts w:ascii="Arial" w:hAnsi="Arial" w:cs="Arial"/>
              </w:rPr>
            </w:pPr>
          </w:p>
          <w:p w14:paraId="23FA0DEC" w14:textId="77777777" w:rsidR="00D27F91" w:rsidRPr="000D6085" w:rsidRDefault="00D27F91" w:rsidP="004B4B52">
            <w:pPr>
              <w:spacing w:line="360" w:lineRule="auto"/>
              <w:jc w:val="center"/>
              <w:rPr>
                <w:rFonts w:ascii="Arial" w:hAnsi="Arial" w:cs="Arial"/>
              </w:rPr>
            </w:pPr>
            <w:r w:rsidRPr="000D6085">
              <w:rPr>
                <w:rFonts w:ascii="Arial" w:hAnsi="Arial" w:cs="Arial"/>
              </w:rPr>
              <w:t>S</w:t>
            </w:r>
          </w:p>
          <w:p w14:paraId="3164ED16" w14:textId="77777777" w:rsidR="00D27F91" w:rsidRPr="000D6085" w:rsidRDefault="00D27F91" w:rsidP="004B4B52">
            <w:pPr>
              <w:spacing w:line="360" w:lineRule="auto"/>
              <w:jc w:val="center"/>
              <w:rPr>
                <w:rFonts w:ascii="Arial" w:hAnsi="Arial" w:cs="Arial"/>
              </w:rPr>
            </w:pPr>
          </w:p>
          <w:p w14:paraId="6FD4102F" w14:textId="77777777" w:rsidR="00D27F91" w:rsidRPr="000D6085" w:rsidRDefault="00D27F91" w:rsidP="004B4B52">
            <w:pPr>
              <w:spacing w:line="360" w:lineRule="auto"/>
              <w:jc w:val="center"/>
              <w:rPr>
                <w:rFonts w:ascii="Arial" w:hAnsi="Arial" w:cs="Arial"/>
              </w:rPr>
            </w:pPr>
          </w:p>
          <w:p w14:paraId="355286FF" w14:textId="77777777" w:rsidR="00D27F91" w:rsidRPr="000D6085" w:rsidRDefault="00D27F91" w:rsidP="004B4B52">
            <w:pPr>
              <w:spacing w:line="360" w:lineRule="auto"/>
              <w:jc w:val="center"/>
              <w:rPr>
                <w:rFonts w:ascii="Arial" w:hAnsi="Arial" w:cs="Arial"/>
              </w:rPr>
            </w:pPr>
          </w:p>
          <w:p w14:paraId="53DF55D9" w14:textId="77777777" w:rsidR="00D27F91" w:rsidRPr="000D6085" w:rsidRDefault="00D27F91" w:rsidP="004B4B52">
            <w:pPr>
              <w:spacing w:line="360" w:lineRule="auto"/>
              <w:jc w:val="center"/>
              <w:rPr>
                <w:rFonts w:ascii="Arial" w:hAnsi="Arial" w:cs="Arial"/>
              </w:rPr>
            </w:pPr>
          </w:p>
          <w:p w14:paraId="5E8251B7" w14:textId="77777777" w:rsidR="00D27F91" w:rsidRPr="000D6085" w:rsidRDefault="00D27F91" w:rsidP="004B4B52">
            <w:pPr>
              <w:spacing w:line="360" w:lineRule="auto"/>
              <w:jc w:val="center"/>
              <w:rPr>
                <w:rFonts w:ascii="Arial" w:hAnsi="Arial" w:cs="Arial"/>
              </w:rPr>
            </w:pPr>
          </w:p>
          <w:p w14:paraId="0210E6BF" w14:textId="5500CB51" w:rsidR="00D27F91" w:rsidRPr="000D6085" w:rsidRDefault="00D27F91" w:rsidP="004B4B52">
            <w:pPr>
              <w:spacing w:line="360" w:lineRule="auto"/>
              <w:jc w:val="center"/>
              <w:rPr>
                <w:rFonts w:ascii="Arial" w:hAnsi="Arial" w:cs="Arial"/>
              </w:rPr>
            </w:pPr>
            <w:r w:rsidRPr="000D6085">
              <w:rPr>
                <w:rFonts w:ascii="Arial" w:hAnsi="Arial" w:cs="Arial"/>
              </w:rPr>
              <w:t>S</w:t>
            </w:r>
          </w:p>
        </w:tc>
        <w:tc>
          <w:tcPr>
            <w:tcW w:w="499" w:type="dxa"/>
            <w:gridSpan w:val="2"/>
          </w:tcPr>
          <w:p w14:paraId="05B22AD3" w14:textId="77777777" w:rsidR="00D27F91" w:rsidRPr="000D6085" w:rsidRDefault="00D27F91" w:rsidP="004B4B52">
            <w:pPr>
              <w:spacing w:line="360" w:lineRule="auto"/>
              <w:jc w:val="center"/>
              <w:rPr>
                <w:rFonts w:ascii="Arial" w:hAnsi="Arial" w:cs="Arial"/>
              </w:rPr>
            </w:pPr>
          </w:p>
          <w:p w14:paraId="01C70395" w14:textId="77777777" w:rsidR="00CD3C07" w:rsidRDefault="00CD3C07" w:rsidP="004B4B52">
            <w:pPr>
              <w:spacing w:line="360" w:lineRule="auto"/>
              <w:jc w:val="center"/>
              <w:rPr>
                <w:rFonts w:ascii="Arial" w:hAnsi="Arial" w:cs="Arial"/>
              </w:rPr>
            </w:pPr>
          </w:p>
          <w:p w14:paraId="3BC15691" w14:textId="77777777" w:rsidR="00CD3C07" w:rsidRDefault="00CD3C07" w:rsidP="004B4B52">
            <w:pPr>
              <w:spacing w:line="360" w:lineRule="auto"/>
              <w:jc w:val="center"/>
              <w:rPr>
                <w:rFonts w:ascii="Arial" w:hAnsi="Arial" w:cs="Arial"/>
              </w:rPr>
            </w:pPr>
          </w:p>
          <w:p w14:paraId="687B89F7" w14:textId="4AE12E7D" w:rsidR="00D27F91" w:rsidRPr="000D6085" w:rsidRDefault="00D27F91" w:rsidP="004B4B52">
            <w:pPr>
              <w:spacing w:line="360" w:lineRule="auto"/>
              <w:jc w:val="center"/>
              <w:rPr>
                <w:rFonts w:ascii="Arial" w:hAnsi="Arial" w:cs="Arial"/>
              </w:rPr>
            </w:pPr>
            <w:r w:rsidRPr="000D6085">
              <w:rPr>
                <w:rFonts w:ascii="Arial" w:hAnsi="Arial" w:cs="Arial"/>
              </w:rPr>
              <w:t>I</w:t>
            </w:r>
          </w:p>
          <w:p w14:paraId="66388ACC" w14:textId="77777777" w:rsidR="00EF442E" w:rsidRPr="000D6085" w:rsidRDefault="00EF442E" w:rsidP="004B4B52">
            <w:pPr>
              <w:spacing w:line="360" w:lineRule="auto"/>
              <w:jc w:val="center"/>
              <w:rPr>
                <w:rFonts w:ascii="Arial" w:hAnsi="Arial" w:cs="Arial"/>
              </w:rPr>
            </w:pPr>
            <w:r w:rsidRPr="000D6085">
              <w:rPr>
                <w:rFonts w:ascii="Arial" w:hAnsi="Arial" w:cs="Arial"/>
              </w:rPr>
              <w:t>I</w:t>
            </w:r>
          </w:p>
          <w:p w14:paraId="207AFF50" w14:textId="77777777" w:rsidR="00EF442E" w:rsidRPr="000D6085" w:rsidRDefault="00EF442E" w:rsidP="004B4B52">
            <w:pPr>
              <w:spacing w:line="360" w:lineRule="auto"/>
              <w:jc w:val="center"/>
              <w:rPr>
                <w:rFonts w:ascii="Arial" w:hAnsi="Arial" w:cs="Arial"/>
              </w:rPr>
            </w:pPr>
            <w:r w:rsidRPr="000D6085">
              <w:rPr>
                <w:rFonts w:ascii="Arial" w:hAnsi="Arial" w:cs="Arial"/>
              </w:rPr>
              <w:t>I</w:t>
            </w:r>
          </w:p>
          <w:p w14:paraId="77C0E436" w14:textId="77777777" w:rsidR="00EF442E" w:rsidRPr="000D6085" w:rsidRDefault="00EF442E" w:rsidP="004B4B52">
            <w:pPr>
              <w:spacing w:line="360" w:lineRule="auto"/>
              <w:jc w:val="center"/>
              <w:rPr>
                <w:rFonts w:ascii="Arial" w:hAnsi="Arial" w:cs="Arial"/>
              </w:rPr>
            </w:pPr>
            <w:r w:rsidRPr="000D6085">
              <w:rPr>
                <w:rFonts w:ascii="Arial" w:hAnsi="Arial" w:cs="Arial"/>
              </w:rPr>
              <w:t>I</w:t>
            </w:r>
          </w:p>
          <w:p w14:paraId="1BE7618E" w14:textId="77777777" w:rsidR="00EF442E" w:rsidRPr="000D6085" w:rsidRDefault="00EF442E" w:rsidP="004B4B52">
            <w:pPr>
              <w:spacing w:line="360" w:lineRule="auto"/>
              <w:jc w:val="center"/>
              <w:rPr>
                <w:rFonts w:ascii="Arial" w:hAnsi="Arial" w:cs="Arial"/>
              </w:rPr>
            </w:pPr>
          </w:p>
          <w:p w14:paraId="58D348D2" w14:textId="77777777" w:rsidR="00CD3C07" w:rsidRDefault="00CD3C07" w:rsidP="004B4B52">
            <w:pPr>
              <w:spacing w:line="360" w:lineRule="auto"/>
              <w:jc w:val="center"/>
              <w:rPr>
                <w:rFonts w:ascii="Arial" w:hAnsi="Arial" w:cs="Arial"/>
              </w:rPr>
            </w:pPr>
          </w:p>
          <w:p w14:paraId="5D70D133" w14:textId="1BA9B6B7" w:rsidR="00EF442E" w:rsidRPr="000D6085" w:rsidRDefault="00EF442E" w:rsidP="004B4B52">
            <w:pPr>
              <w:spacing w:line="360" w:lineRule="auto"/>
              <w:jc w:val="center"/>
              <w:rPr>
                <w:rFonts w:ascii="Arial" w:hAnsi="Arial" w:cs="Arial"/>
              </w:rPr>
            </w:pPr>
            <w:r w:rsidRPr="000D6085">
              <w:rPr>
                <w:rFonts w:ascii="Arial" w:hAnsi="Arial" w:cs="Arial"/>
              </w:rPr>
              <w:t>I</w:t>
            </w:r>
          </w:p>
        </w:tc>
        <w:tc>
          <w:tcPr>
            <w:tcW w:w="499" w:type="dxa"/>
          </w:tcPr>
          <w:p w14:paraId="4C168AFD" w14:textId="77777777" w:rsidR="004B4B52" w:rsidRPr="006739F4" w:rsidRDefault="004B4B52" w:rsidP="004B4B52">
            <w:pPr>
              <w:spacing w:line="360" w:lineRule="auto"/>
              <w:jc w:val="center"/>
              <w:rPr>
                <w:rFonts w:ascii="Arial" w:hAnsi="Arial" w:cs="Arial"/>
                <w:b/>
                <w:bCs/>
                <w:sz w:val="16"/>
                <w:szCs w:val="16"/>
              </w:rPr>
            </w:pPr>
          </w:p>
        </w:tc>
      </w:tr>
      <w:tr w:rsidR="001C0F07" w14:paraId="56A0C55C" w14:textId="77777777" w:rsidTr="001C0F07">
        <w:trPr>
          <w:gridAfter w:val="1"/>
          <w:wAfter w:w="11" w:type="dxa"/>
        </w:trPr>
        <w:tc>
          <w:tcPr>
            <w:tcW w:w="7508" w:type="dxa"/>
            <w:shd w:val="clear" w:color="auto" w:fill="D9D9D9" w:themeFill="background1" w:themeFillShade="D9"/>
          </w:tcPr>
          <w:p w14:paraId="4B16A33E" w14:textId="1DE92858"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t>Experience</w:t>
            </w:r>
          </w:p>
        </w:tc>
        <w:tc>
          <w:tcPr>
            <w:tcW w:w="499" w:type="dxa"/>
            <w:gridSpan w:val="2"/>
            <w:shd w:val="clear" w:color="auto" w:fill="D9D9D9" w:themeFill="background1" w:themeFillShade="D9"/>
          </w:tcPr>
          <w:p w14:paraId="3E814F00" w14:textId="3F94A0A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S</w:t>
            </w: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004B4B52">
        <w:trPr>
          <w:gridAfter w:val="1"/>
          <w:wAfter w:w="11" w:type="dxa"/>
        </w:trPr>
        <w:tc>
          <w:tcPr>
            <w:tcW w:w="7508" w:type="dxa"/>
          </w:tcPr>
          <w:p w14:paraId="702ECA13" w14:textId="77777777" w:rsidR="004B4B52" w:rsidRPr="00D8279C" w:rsidRDefault="004B4B52" w:rsidP="00287773">
            <w:pPr>
              <w:spacing w:line="360" w:lineRule="auto"/>
              <w:rPr>
                <w:rFonts w:ascii="Arial" w:hAnsi="Arial" w:cs="Arial"/>
                <w:b/>
                <w:bCs/>
              </w:rPr>
            </w:pPr>
            <w:r w:rsidRPr="00D8279C">
              <w:rPr>
                <w:rFonts w:ascii="Arial" w:hAnsi="Arial" w:cs="Arial"/>
                <w:b/>
                <w:bCs/>
              </w:rPr>
              <w:t>Essential</w:t>
            </w:r>
          </w:p>
          <w:p w14:paraId="1ADA8B66" w14:textId="77777777" w:rsidR="00B12C4D" w:rsidRPr="00D8279C" w:rsidRDefault="00B12C4D" w:rsidP="00B12C4D">
            <w:pPr>
              <w:numPr>
                <w:ilvl w:val="0"/>
                <w:numId w:val="15"/>
              </w:numPr>
              <w:suppressAutoHyphens/>
              <w:jc w:val="both"/>
              <w:rPr>
                <w:rFonts w:ascii="Arial" w:hAnsi="Arial" w:cs="Arial"/>
              </w:rPr>
            </w:pPr>
            <w:r w:rsidRPr="00D8279C">
              <w:rPr>
                <w:rFonts w:ascii="Arial" w:hAnsi="Arial" w:cs="Arial"/>
              </w:rPr>
              <w:t>Significant experience of building and maintaining partnerships and relationships at senior and representational level in a complex organisation</w:t>
            </w:r>
          </w:p>
          <w:p w14:paraId="4D228CC3" w14:textId="77777777" w:rsidR="00B12C4D" w:rsidRPr="00D8279C" w:rsidRDefault="00B12C4D" w:rsidP="00B12C4D">
            <w:pPr>
              <w:pStyle w:val="ListParagraph"/>
              <w:numPr>
                <w:ilvl w:val="0"/>
                <w:numId w:val="15"/>
              </w:numPr>
              <w:rPr>
                <w:rFonts w:ascii="Arial" w:eastAsia="Times New Roman" w:hAnsi="Arial" w:cs="Arial"/>
              </w:rPr>
            </w:pPr>
            <w:r w:rsidRPr="00D8279C">
              <w:rPr>
                <w:rFonts w:ascii="Arial" w:eastAsia="Times New Roman" w:hAnsi="Arial" w:cs="Arial"/>
              </w:rPr>
              <w:t>Representation and negotiation experience of high-level humanitarian and international development fora</w:t>
            </w:r>
          </w:p>
          <w:p w14:paraId="417F0455" w14:textId="77777777" w:rsidR="00B12C4D" w:rsidRPr="00D8279C" w:rsidRDefault="00B12C4D" w:rsidP="00B12C4D">
            <w:pPr>
              <w:pStyle w:val="ListParagraph"/>
              <w:numPr>
                <w:ilvl w:val="0"/>
                <w:numId w:val="15"/>
              </w:numPr>
              <w:rPr>
                <w:rFonts w:ascii="Arial" w:eastAsia="Times New Roman" w:hAnsi="Arial" w:cs="Arial"/>
              </w:rPr>
            </w:pPr>
            <w:r w:rsidRPr="00D8279C">
              <w:rPr>
                <w:rFonts w:ascii="Arial" w:eastAsia="Times New Roman" w:hAnsi="Arial" w:cs="Arial"/>
              </w:rPr>
              <w:t>Strong experience of leading strategy development processes including the development of regional and country plans</w:t>
            </w:r>
          </w:p>
          <w:p w14:paraId="40D61582" w14:textId="77777777" w:rsidR="00B12C4D" w:rsidRPr="00D8279C" w:rsidRDefault="00B12C4D" w:rsidP="00B12C4D">
            <w:pPr>
              <w:pStyle w:val="ListParagraph"/>
              <w:numPr>
                <w:ilvl w:val="0"/>
                <w:numId w:val="15"/>
              </w:numPr>
              <w:rPr>
                <w:rFonts w:ascii="Arial" w:eastAsia="Times New Roman" w:hAnsi="Arial" w:cs="Arial"/>
              </w:rPr>
            </w:pPr>
            <w:r w:rsidRPr="00D8279C">
              <w:rPr>
                <w:rFonts w:ascii="Arial" w:eastAsia="Times New Roman" w:hAnsi="Arial" w:cs="Arial"/>
              </w:rPr>
              <w:t>Strong experience of leading a country office with large-scale budgets and programme portfolio</w:t>
            </w:r>
          </w:p>
          <w:p w14:paraId="7003F3E4" w14:textId="77777777" w:rsidR="00B12C4D" w:rsidRPr="00D8279C" w:rsidRDefault="00B12C4D" w:rsidP="00B12C4D">
            <w:pPr>
              <w:pStyle w:val="ListParagraph"/>
              <w:numPr>
                <w:ilvl w:val="0"/>
                <w:numId w:val="15"/>
              </w:numPr>
              <w:rPr>
                <w:rFonts w:ascii="Arial" w:eastAsia="Times New Roman" w:hAnsi="Arial" w:cs="Arial"/>
              </w:rPr>
            </w:pPr>
            <w:r w:rsidRPr="00D8279C">
              <w:rPr>
                <w:rFonts w:ascii="Arial" w:eastAsia="Times New Roman" w:hAnsi="Arial" w:cs="Arial"/>
              </w:rPr>
              <w:t>Strong experience in working with national organisations and supporting capacity building of local partners</w:t>
            </w:r>
          </w:p>
          <w:p w14:paraId="62B05F99" w14:textId="77777777" w:rsidR="00B12C4D" w:rsidRPr="00D8279C" w:rsidRDefault="00B12C4D" w:rsidP="00B12C4D">
            <w:pPr>
              <w:numPr>
                <w:ilvl w:val="0"/>
                <w:numId w:val="15"/>
              </w:numPr>
              <w:suppressAutoHyphens/>
              <w:jc w:val="both"/>
              <w:rPr>
                <w:rFonts w:ascii="Arial" w:hAnsi="Arial" w:cs="Arial"/>
              </w:rPr>
            </w:pPr>
            <w:r w:rsidRPr="00D8279C">
              <w:rPr>
                <w:rFonts w:ascii="Arial" w:hAnsi="Arial" w:cs="Arial"/>
              </w:rPr>
              <w:t xml:space="preserve">Proven experience of leading people and matrix management </w:t>
            </w:r>
            <w:r w:rsidRPr="00D8279C">
              <w:rPr>
                <w:rFonts w:ascii="Arial" w:eastAsia="Times New Roman" w:hAnsi="Arial" w:cs="Arial"/>
              </w:rPr>
              <w:t>of multi-cultural teams</w:t>
            </w:r>
          </w:p>
          <w:p w14:paraId="23504E78" w14:textId="77777777" w:rsidR="00B12C4D" w:rsidRPr="00D8279C" w:rsidRDefault="00B12C4D" w:rsidP="00B12C4D">
            <w:pPr>
              <w:numPr>
                <w:ilvl w:val="0"/>
                <w:numId w:val="15"/>
              </w:numPr>
              <w:tabs>
                <w:tab w:val="left" w:pos="567"/>
                <w:tab w:val="left" w:pos="794"/>
              </w:tabs>
              <w:suppressAutoHyphens/>
              <w:rPr>
                <w:rFonts w:ascii="Arial" w:eastAsia="Times New Roman" w:hAnsi="Arial" w:cs="Arial"/>
                <w:color w:val="333333"/>
                <w:lang w:val="en"/>
              </w:rPr>
            </w:pPr>
            <w:r w:rsidRPr="00D8279C">
              <w:rPr>
                <w:rFonts w:ascii="Arial" w:eastAsia="Times New Roman" w:hAnsi="Arial" w:cs="Arial"/>
              </w:rPr>
              <w:t>Proven experience working with the FCDO and overseeing FCDO funded work.</w:t>
            </w:r>
            <w:r w:rsidRPr="00D8279C">
              <w:rPr>
                <w:rFonts w:ascii="Arial" w:eastAsia="Times New Roman" w:hAnsi="Arial" w:cs="Arial"/>
                <w:color w:val="333333"/>
                <w:lang w:val="en"/>
              </w:rPr>
              <w:t xml:space="preserve"> </w:t>
            </w:r>
          </w:p>
          <w:p w14:paraId="40946338" w14:textId="77777777" w:rsidR="00B12C4D" w:rsidRPr="00D8279C" w:rsidRDefault="00B12C4D" w:rsidP="00B12C4D">
            <w:pPr>
              <w:numPr>
                <w:ilvl w:val="0"/>
                <w:numId w:val="15"/>
              </w:numPr>
              <w:tabs>
                <w:tab w:val="left" w:pos="567"/>
                <w:tab w:val="left" w:pos="794"/>
              </w:tabs>
              <w:suppressAutoHyphens/>
              <w:rPr>
                <w:rFonts w:ascii="Arial" w:eastAsia="Times New Roman" w:hAnsi="Arial" w:cs="Arial"/>
              </w:rPr>
            </w:pPr>
            <w:r w:rsidRPr="00D8279C">
              <w:rPr>
                <w:rFonts w:ascii="Arial" w:eastAsia="Times New Roman" w:hAnsi="Arial" w:cs="Arial"/>
              </w:rPr>
              <w:lastRenderedPageBreak/>
              <w:t xml:space="preserve">Demonstratable experience in security management/decision making for complex and insecure environments </w:t>
            </w:r>
          </w:p>
          <w:p w14:paraId="4B5BCDCB" w14:textId="17AF44D8" w:rsidR="004B4B52" w:rsidRPr="00D8279C" w:rsidRDefault="004B4B52" w:rsidP="00287773">
            <w:pPr>
              <w:spacing w:line="360" w:lineRule="auto"/>
              <w:rPr>
                <w:rFonts w:ascii="Arial" w:hAnsi="Arial" w:cs="Arial"/>
              </w:rPr>
            </w:pPr>
          </w:p>
          <w:p w14:paraId="3121CE3D" w14:textId="77777777" w:rsidR="004B4B52" w:rsidRPr="00D8279C" w:rsidRDefault="004B4B52" w:rsidP="00287773">
            <w:pPr>
              <w:spacing w:line="360" w:lineRule="auto"/>
              <w:rPr>
                <w:rFonts w:ascii="Arial" w:hAnsi="Arial" w:cs="Arial"/>
                <w:b/>
                <w:bCs/>
              </w:rPr>
            </w:pPr>
            <w:r w:rsidRPr="00D8279C">
              <w:rPr>
                <w:rFonts w:ascii="Arial" w:hAnsi="Arial" w:cs="Arial"/>
                <w:b/>
                <w:bCs/>
              </w:rPr>
              <w:t xml:space="preserve">Desirable </w:t>
            </w:r>
          </w:p>
          <w:p w14:paraId="0C2DADB3" w14:textId="77777777" w:rsidR="00127842" w:rsidRPr="00D8279C" w:rsidRDefault="00127842" w:rsidP="00127842">
            <w:pPr>
              <w:numPr>
                <w:ilvl w:val="0"/>
                <w:numId w:val="15"/>
              </w:numPr>
              <w:tabs>
                <w:tab w:val="left" w:pos="567"/>
                <w:tab w:val="left" w:pos="794"/>
              </w:tabs>
              <w:suppressAutoHyphens/>
              <w:rPr>
                <w:rFonts w:ascii="Arial" w:eastAsia="Times New Roman" w:hAnsi="Arial" w:cs="Arial"/>
              </w:rPr>
            </w:pPr>
            <w:r w:rsidRPr="00D8279C">
              <w:rPr>
                <w:rFonts w:ascii="Arial" w:eastAsia="Times New Roman" w:hAnsi="Arial" w:cs="Arial"/>
                <w:color w:val="333333"/>
                <w:lang w:val="en"/>
              </w:rPr>
              <w:t>Experience working in the RCRC Movement would be a significant advantage</w:t>
            </w:r>
          </w:p>
          <w:p w14:paraId="70C040B2" w14:textId="2E7CEFDF" w:rsidR="004B4B52" w:rsidRPr="00D8279C" w:rsidRDefault="004B4B52" w:rsidP="00287773">
            <w:pPr>
              <w:spacing w:line="360" w:lineRule="auto"/>
              <w:rPr>
                <w:rFonts w:ascii="Arial" w:hAnsi="Arial" w:cs="Arial"/>
              </w:rPr>
            </w:pPr>
          </w:p>
        </w:tc>
        <w:tc>
          <w:tcPr>
            <w:tcW w:w="499" w:type="dxa"/>
            <w:gridSpan w:val="2"/>
          </w:tcPr>
          <w:p w14:paraId="1D4F9B4C" w14:textId="77777777" w:rsidR="004B4B52" w:rsidRPr="00D8279C" w:rsidRDefault="004B4B52" w:rsidP="00287773">
            <w:pPr>
              <w:spacing w:line="360" w:lineRule="auto"/>
              <w:rPr>
                <w:rFonts w:ascii="Arial" w:hAnsi="Arial" w:cs="Arial"/>
              </w:rPr>
            </w:pPr>
          </w:p>
          <w:p w14:paraId="66E66184" w14:textId="77777777" w:rsidR="00032498" w:rsidRPr="00D8279C" w:rsidRDefault="00032498" w:rsidP="00287773">
            <w:pPr>
              <w:spacing w:line="360" w:lineRule="auto"/>
              <w:rPr>
                <w:rFonts w:ascii="Arial" w:hAnsi="Arial" w:cs="Arial"/>
              </w:rPr>
            </w:pPr>
            <w:r w:rsidRPr="00D8279C">
              <w:rPr>
                <w:rFonts w:ascii="Arial" w:hAnsi="Arial" w:cs="Arial"/>
              </w:rPr>
              <w:t>S</w:t>
            </w:r>
          </w:p>
          <w:p w14:paraId="0E735786" w14:textId="77777777" w:rsidR="00032498" w:rsidRPr="00D8279C" w:rsidRDefault="00032498" w:rsidP="00287773">
            <w:pPr>
              <w:spacing w:line="360" w:lineRule="auto"/>
              <w:rPr>
                <w:rFonts w:ascii="Arial" w:hAnsi="Arial" w:cs="Arial"/>
              </w:rPr>
            </w:pPr>
          </w:p>
          <w:p w14:paraId="50424560" w14:textId="77777777" w:rsidR="00032498" w:rsidRPr="00D8279C" w:rsidRDefault="00032498" w:rsidP="00287773">
            <w:pPr>
              <w:spacing w:line="360" w:lineRule="auto"/>
              <w:rPr>
                <w:rFonts w:ascii="Arial" w:hAnsi="Arial" w:cs="Arial"/>
              </w:rPr>
            </w:pPr>
            <w:r w:rsidRPr="00D8279C">
              <w:rPr>
                <w:rFonts w:ascii="Arial" w:hAnsi="Arial" w:cs="Arial"/>
              </w:rPr>
              <w:t>S</w:t>
            </w:r>
          </w:p>
          <w:p w14:paraId="6C38C847" w14:textId="77777777" w:rsidR="00032498" w:rsidRPr="00D8279C" w:rsidRDefault="00032498" w:rsidP="00287773">
            <w:pPr>
              <w:spacing w:line="360" w:lineRule="auto"/>
              <w:rPr>
                <w:rFonts w:ascii="Arial" w:hAnsi="Arial" w:cs="Arial"/>
              </w:rPr>
            </w:pPr>
          </w:p>
          <w:p w14:paraId="29A52189" w14:textId="77777777" w:rsidR="00032498" w:rsidRPr="00D8279C" w:rsidRDefault="00032498" w:rsidP="00287773">
            <w:pPr>
              <w:spacing w:line="360" w:lineRule="auto"/>
              <w:rPr>
                <w:rFonts w:ascii="Arial" w:hAnsi="Arial" w:cs="Arial"/>
              </w:rPr>
            </w:pPr>
            <w:r w:rsidRPr="00D8279C">
              <w:rPr>
                <w:rFonts w:ascii="Arial" w:hAnsi="Arial" w:cs="Arial"/>
              </w:rPr>
              <w:t>S</w:t>
            </w:r>
          </w:p>
          <w:p w14:paraId="03F1E306" w14:textId="77777777" w:rsidR="00032498" w:rsidRPr="00D8279C" w:rsidRDefault="00032498" w:rsidP="00287773">
            <w:pPr>
              <w:spacing w:line="360" w:lineRule="auto"/>
              <w:rPr>
                <w:rFonts w:ascii="Arial" w:hAnsi="Arial" w:cs="Arial"/>
              </w:rPr>
            </w:pPr>
            <w:r w:rsidRPr="00D8279C">
              <w:rPr>
                <w:rFonts w:ascii="Arial" w:hAnsi="Arial" w:cs="Arial"/>
              </w:rPr>
              <w:t>S</w:t>
            </w:r>
          </w:p>
          <w:p w14:paraId="5AC9EE0B" w14:textId="77777777" w:rsidR="00127842" w:rsidRPr="00D8279C" w:rsidRDefault="00127842" w:rsidP="00287773">
            <w:pPr>
              <w:spacing w:line="360" w:lineRule="auto"/>
              <w:rPr>
                <w:rFonts w:ascii="Arial" w:hAnsi="Arial" w:cs="Arial"/>
              </w:rPr>
            </w:pPr>
            <w:r w:rsidRPr="00D8279C">
              <w:rPr>
                <w:rFonts w:ascii="Arial" w:hAnsi="Arial" w:cs="Arial"/>
              </w:rPr>
              <w:t>S</w:t>
            </w:r>
          </w:p>
          <w:p w14:paraId="098F1640" w14:textId="77777777" w:rsidR="00127842" w:rsidRPr="00D8279C" w:rsidRDefault="00127842" w:rsidP="00287773">
            <w:pPr>
              <w:spacing w:line="360" w:lineRule="auto"/>
              <w:rPr>
                <w:rFonts w:ascii="Arial" w:hAnsi="Arial" w:cs="Arial"/>
              </w:rPr>
            </w:pPr>
          </w:p>
          <w:p w14:paraId="5C5F7324" w14:textId="77777777" w:rsidR="00127842" w:rsidRPr="00D8279C" w:rsidRDefault="00127842" w:rsidP="00287773">
            <w:pPr>
              <w:spacing w:line="360" w:lineRule="auto"/>
              <w:rPr>
                <w:rFonts w:ascii="Arial" w:hAnsi="Arial" w:cs="Arial"/>
              </w:rPr>
            </w:pPr>
            <w:r w:rsidRPr="00D8279C">
              <w:rPr>
                <w:rFonts w:ascii="Arial" w:hAnsi="Arial" w:cs="Arial"/>
              </w:rPr>
              <w:t>S</w:t>
            </w:r>
          </w:p>
          <w:p w14:paraId="25FF84BE" w14:textId="77777777" w:rsidR="00127842" w:rsidRPr="00D8279C" w:rsidRDefault="00127842" w:rsidP="00287773">
            <w:pPr>
              <w:spacing w:line="360" w:lineRule="auto"/>
              <w:rPr>
                <w:rFonts w:ascii="Arial" w:hAnsi="Arial" w:cs="Arial"/>
              </w:rPr>
            </w:pPr>
            <w:r w:rsidRPr="00D8279C">
              <w:rPr>
                <w:rFonts w:ascii="Arial" w:hAnsi="Arial" w:cs="Arial"/>
              </w:rPr>
              <w:t>S</w:t>
            </w:r>
          </w:p>
          <w:p w14:paraId="74951BBD" w14:textId="77777777" w:rsidR="00C232BF" w:rsidRPr="00D8279C" w:rsidRDefault="00C232BF" w:rsidP="00287773">
            <w:pPr>
              <w:spacing w:line="360" w:lineRule="auto"/>
              <w:rPr>
                <w:rFonts w:ascii="Arial" w:hAnsi="Arial" w:cs="Arial"/>
              </w:rPr>
            </w:pPr>
          </w:p>
          <w:p w14:paraId="5CCB7F23" w14:textId="77777777" w:rsidR="00C232BF" w:rsidRPr="00D8279C" w:rsidRDefault="00C232BF" w:rsidP="00287773">
            <w:pPr>
              <w:spacing w:line="360" w:lineRule="auto"/>
              <w:rPr>
                <w:rFonts w:ascii="Arial" w:hAnsi="Arial" w:cs="Arial"/>
              </w:rPr>
            </w:pPr>
          </w:p>
          <w:p w14:paraId="7B021A6B" w14:textId="77777777" w:rsidR="00C232BF" w:rsidRPr="00D8279C" w:rsidRDefault="00C232BF" w:rsidP="00287773">
            <w:pPr>
              <w:spacing w:line="360" w:lineRule="auto"/>
              <w:rPr>
                <w:rFonts w:ascii="Arial" w:hAnsi="Arial" w:cs="Arial"/>
              </w:rPr>
            </w:pPr>
          </w:p>
          <w:p w14:paraId="48E1DB12" w14:textId="77777777" w:rsidR="00C232BF" w:rsidRPr="00D8279C" w:rsidRDefault="00C232BF" w:rsidP="00287773">
            <w:pPr>
              <w:spacing w:line="360" w:lineRule="auto"/>
              <w:rPr>
                <w:rFonts w:ascii="Arial" w:hAnsi="Arial" w:cs="Arial"/>
              </w:rPr>
            </w:pPr>
          </w:p>
          <w:p w14:paraId="1A7EEA8C" w14:textId="1B9E141D" w:rsidR="00C232BF" w:rsidRPr="00D8279C" w:rsidRDefault="00C232BF" w:rsidP="00287773">
            <w:pPr>
              <w:spacing w:line="360" w:lineRule="auto"/>
              <w:rPr>
                <w:rFonts w:ascii="Arial" w:hAnsi="Arial" w:cs="Arial"/>
              </w:rPr>
            </w:pPr>
            <w:r w:rsidRPr="00D8279C">
              <w:rPr>
                <w:rFonts w:ascii="Arial" w:hAnsi="Arial" w:cs="Arial"/>
              </w:rPr>
              <w:t>S</w:t>
            </w:r>
          </w:p>
        </w:tc>
        <w:tc>
          <w:tcPr>
            <w:tcW w:w="499" w:type="dxa"/>
            <w:gridSpan w:val="2"/>
          </w:tcPr>
          <w:p w14:paraId="7B1B1518" w14:textId="77777777" w:rsidR="00C232BF" w:rsidRPr="00D8279C" w:rsidRDefault="00C232BF" w:rsidP="00287773">
            <w:pPr>
              <w:spacing w:line="360" w:lineRule="auto"/>
              <w:rPr>
                <w:rFonts w:ascii="Arial" w:hAnsi="Arial" w:cs="Arial"/>
              </w:rPr>
            </w:pPr>
          </w:p>
          <w:p w14:paraId="30EDB5B2" w14:textId="77777777" w:rsidR="00C232BF" w:rsidRPr="00D8279C" w:rsidRDefault="00C232BF" w:rsidP="00287773">
            <w:pPr>
              <w:spacing w:line="360" w:lineRule="auto"/>
              <w:rPr>
                <w:rFonts w:ascii="Arial" w:hAnsi="Arial" w:cs="Arial"/>
              </w:rPr>
            </w:pPr>
            <w:r w:rsidRPr="00D8279C">
              <w:rPr>
                <w:rFonts w:ascii="Arial" w:hAnsi="Arial" w:cs="Arial"/>
              </w:rPr>
              <w:t>I</w:t>
            </w:r>
          </w:p>
          <w:p w14:paraId="46822121" w14:textId="77777777" w:rsidR="00C232BF" w:rsidRPr="00D8279C" w:rsidRDefault="00C232BF" w:rsidP="00287773">
            <w:pPr>
              <w:spacing w:line="360" w:lineRule="auto"/>
              <w:rPr>
                <w:rFonts w:ascii="Arial" w:hAnsi="Arial" w:cs="Arial"/>
              </w:rPr>
            </w:pPr>
          </w:p>
          <w:p w14:paraId="371DFE3A" w14:textId="77777777" w:rsidR="00C232BF" w:rsidRPr="00D8279C" w:rsidRDefault="00C232BF" w:rsidP="00287773">
            <w:pPr>
              <w:spacing w:line="360" w:lineRule="auto"/>
              <w:rPr>
                <w:rFonts w:ascii="Arial" w:hAnsi="Arial" w:cs="Arial"/>
              </w:rPr>
            </w:pPr>
            <w:r w:rsidRPr="00D8279C">
              <w:rPr>
                <w:rFonts w:ascii="Arial" w:hAnsi="Arial" w:cs="Arial"/>
              </w:rPr>
              <w:t>I</w:t>
            </w:r>
          </w:p>
          <w:p w14:paraId="0D839B02" w14:textId="77777777" w:rsidR="00C232BF" w:rsidRPr="00D8279C" w:rsidRDefault="00C232BF" w:rsidP="00287773">
            <w:pPr>
              <w:spacing w:line="360" w:lineRule="auto"/>
              <w:rPr>
                <w:rFonts w:ascii="Arial" w:hAnsi="Arial" w:cs="Arial"/>
              </w:rPr>
            </w:pPr>
          </w:p>
          <w:p w14:paraId="463B3EF4" w14:textId="77777777" w:rsidR="00C232BF" w:rsidRPr="00D8279C" w:rsidRDefault="00C232BF" w:rsidP="00287773">
            <w:pPr>
              <w:spacing w:line="360" w:lineRule="auto"/>
              <w:rPr>
                <w:rFonts w:ascii="Arial" w:hAnsi="Arial" w:cs="Arial"/>
              </w:rPr>
            </w:pPr>
          </w:p>
          <w:p w14:paraId="6D41B1F1" w14:textId="77777777" w:rsidR="00C232BF" w:rsidRPr="00D8279C" w:rsidRDefault="00C232BF" w:rsidP="00287773">
            <w:pPr>
              <w:spacing w:line="360" w:lineRule="auto"/>
              <w:rPr>
                <w:rFonts w:ascii="Arial" w:hAnsi="Arial" w:cs="Arial"/>
              </w:rPr>
            </w:pPr>
            <w:r w:rsidRPr="00D8279C">
              <w:rPr>
                <w:rFonts w:ascii="Arial" w:hAnsi="Arial" w:cs="Arial"/>
              </w:rPr>
              <w:t>I</w:t>
            </w:r>
          </w:p>
          <w:p w14:paraId="2641540E" w14:textId="77777777" w:rsidR="00C232BF" w:rsidRPr="00D8279C" w:rsidRDefault="00C232BF" w:rsidP="00287773">
            <w:pPr>
              <w:spacing w:line="360" w:lineRule="auto"/>
              <w:rPr>
                <w:rFonts w:ascii="Arial" w:hAnsi="Arial" w:cs="Arial"/>
              </w:rPr>
            </w:pPr>
            <w:r w:rsidRPr="00D8279C">
              <w:rPr>
                <w:rFonts w:ascii="Arial" w:hAnsi="Arial" w:cs="Arial"/>
              </w:rPr>
              <w:t>I</w:t>
            </w:r>
          </w:p>
          <w:p w14:paraId="14135F3A" w14:textId="77777777" w:rsidR="00C232BF" w:rsidRPr="00D8279C" w:rsidRDefault="00C232BF" w:rsidP="00287773">
            <w:pPr>
              <w:spacing w:line="360" w:lineRule="auto"/>
              <w:rPr>
                <w:rFonts w:ascii="Arial" w:hAnsi="Arial" w:cs="Arial"/>
              </w:rPr>
            </w:pPr>
          </w:p>
          <w:p w14:paraId="10761535" w14:textId="77777777" w:rsidR="00C232BF" w:rsidRPr="00D8279C" w:rsidRDefault="00C232BF" w:rsidP="00287773">
            <w:pPr>
              <w:spacing w:line="360" w:lineRule="auto"/>
              <w:rPr>
                <w:rFonts w:ascii="Arial" w:hAnsi="Arial" w:cs="Arial"/>
              </w:rPr>
            </w:pPr>
            <w:r w:rsidRPr="00D8279C">
              <w:rPr>
                <w:rFonts w:ascii="Arial" w:hAnsi="Arial" w:cs="Arial"/>
              </w:rPr>
              <w:t>I</w:t>
            </w:r>
          </w:p>
          <w:p w14:paraId="11F8B655" w14:textId="78041BAE" w:rsidR="00C232BF" w:rsidRPr="00D8279C" w:rsidRDefault="00C232BF" w:rsidP="00287773">
            <w:pPr>
              <w:spacing w:line="360" w:lineRule="auto"/>
              <w:rPr>
                <w:rFonts w:ascii="Arial" w:hAnsi="Arial" w:cs="Arial"/>
              </w:rPr>
            </w:pPr>
            <w:r w:rsidRPr="00D8279C">
              <w:rPr>
                <w:rFonts w:ascii="Arial" w:hAnsi="Arial" w:cs="Arial"/>
              </w:rPr>
              <w:t>I</w:t>
            </w: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0029372C">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t>Additional requirements</w:t>
            </w:r>
          </w:p>
        </w:tc>
      </w:tr>
      <w:tr w:rsidR="00D52E7A" w:rsidRPr="00C95F34" w14:paraId="7F2D411F" w14:textId="77777777" w:rsidTr="004B4B52">
        <w:trPr>
          <w:gridAfter w:val="1"/>
          <w:wAfter w:w="11" w:type="dxa"/>
        </w:trPr>
        <w:tc>
          <w:tcPr>
            <w:tcW w:w="7508" w:type="dxa"/>
          </w:tcPr>
          <w:p w14:paraId="2CF04468" w14:textId="77777777"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72D5CB68" w14:textId="7EE588EC" w:rsidR="00D52E7A" w:rsidRPr="00CE5B62" w:rsidRDefault="00D52E7A" w:rsidP="00C232BF">
            <w:pPr>
              <w:pStyle w:val="ListParagraph"/>
              <w:numPr>
                <w:ilvl w:val="0"/>
                <w:numId w:val="13"/>
              </w:numPr>
              <w:ind w:left="357" w:hanging="357"/>
              <w:rPr>
                <w:rFonts w:ascii="Arial" w:hAnsi="Arial" w:cs="Arial"/>
              </w:rPr>
            </w:pPr>
            <w:r w:rsidRPr="003E7C74">
              <w:rPr>
                <w:rFonts w:ascii="Arial" w:hAnsi="Arial" w:cs="Arial"/>
              </w:rPr>
              <w:t xml:space="preserve">Ensures inclusive practice, challenges discrimination and promotes diversity in line with our </w:t>
            </w:r>
            <w:hyperlink r:id="rId9" w:history="1">
              <w:r w:rsidRPr="003E7C74">
                <w:rPr>
                  <w:rStyle w:val="Hyperlink"/>
                  <w:rFonts w:ascii="Arial" w:hAnsi="Arial" w:cs="Arial"/>
                </w:rPr>
                <w:t>Equality, Diversity and Inclusion (EDI) policy</w:t>
              </w:r>
            </w:hyperlink>
            <w:r>
              <w:rPr>
                <w:sz w:val="24"/>
                <w:szCs w:val="24"/>
              </w:rPr>
              <w:t>.</w:t>
            </w:r>
          </w:p>
          <w:p w14:paraId="7DFB2B25" w14:textId="6AE17DEB" w:rsidR="00CE5B62" w:rsidRDefault="00CE5B62" w:rsidP="00C232BF">
            <w:pPr>
              <w:pStyle w:val="ListParagraph"/>
              <w:numPr>
                <w:ilvl w:val="0"/>
                <w:numId w:val="13"/>
              </w:numPr>
              <w:ind w:left="357" w:hanging="357"/>
              <w:rPr>
                <w:rFonts w:ascii="Arial" w:hAnsi="Arial" w:cs="Arial"/>
              </w:rPr>
            </w:pPr>
            <w:r>
              <w:rPr>
                <w:sz w:val="24"/>
                <w:szCs w:val="24"/>
              </w:rPr>
              <w:t>Willingness to work out of office hours when necessary</w:t>
            </w:r>
          </w:p>
          <w:p w14:paraId="652AEA35" w14:textId="2B4687C9" w:rsidR="00D52E7A" w:rsidRPr="0029372C" w:rsidRDefault="00D52E7A" w:rsidP="00CE5B62">
            <w:pPr>
              <w:spacing w:line="360" w:lineRule="auto"/>
              <w:rPr>
                <w:rFonts w:ascii="Arial" w:hAnsi="Arial" w:cs="Arial"/>
              </w:rPr>
            </w:pPr>
          </w:p>
        </w:tc>
        <w:tc>
          <w:tcPr>
            <w:tcW w:w="499" w:type="dxa"/>
            <w:gridSpan w:val="2"/>
          </w:tcPr>
          <w:p w14:paraId="3A67CE98" w14:textId="77777777" w:rsidR="00D52E7A" w:rsidRPr="006739F4" w:rsidRDefault="00D52E7A" w:rsidP="00D52E7A">
            <w:pPr>
              <w:spacing w:line="360" w:lineRule="auto"/>
              <w:rPr>
                <w:rFonts w:ascii="Arial" w:hAnsi="Arial" w:cs="Arial"/>
                <w:sz w:val="16"/>
                <w:szCs w:val="16"/>
              </w:rPr>
            </w:pPr>
          </w:p>
        </w:tc>
        <w:tc>
          <w:tcPr>
            <w:tcW w:w="499" w:type="dxa"/>
            <w:gridSpan w:val="2"/>
          </w:tcPr>
          <w:p w14:paraId="3B6D60CE" w14:textId="77777777" w:rsidR="00D52E7A" w:rsidRPr="006739F4" w:rsidRDefault="00D52E7A" w:rsidP="00D52E7A">
            <w:pPr>
              <w:spacing w:line="360" w:lineRule="auto"/>
              <w:rPr>
                <w:rFonts w:ascii="Arial" w:hAnsi="Arial" w:cs="Arial"/>
                <w:sz w:val="16"/>
                <w:szCs w:val="16"/>
              </w:rPr>
            </w:pP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00485AAE">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00485AAE">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t xml:space="preserve">- Every day, we’re adapting, innovating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quick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supported and celebrated. </w:t>
            </w:r>
          </w:p>
          <w:p w14:paraId="22D242E0" w14:textId="77777777" w:rsidR="00485AAE" w:rsidRPr="00D52E7A" w:rsidRDefault="00485AAE" w:rsidP="00485AAE">
            <w:pPr>
              <w:rPr>
                <w:rFonts w:ascii="Arial" w:hAnsi="Arial" w:cs="Arial"/>
              </w:rPr>
            </w:pPr>
            <w:r w:rsidRPr="00D52E7A">
              <w:rPr>
                <w:rFonts w:ascii="Arial" w:hAnsi="Arial" w:cs="Arial"/>
              </w:rPr>
              <w:t xml:space="preserve">- Our individual backgrounds and experiences make our organisation stronger. </w:t>
            </w:r>
          </w:p>
          <w:p w14:paraId="775C4E22" w14:textId="77777777" w:rsidR="00485AAE" w:rsidRPr="00D52E7A" w:rsidRDefault="00485AAE"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7" w:type="dxa"/>
            <w:gridSpan w:val="2"/>
            <w:shd w:val="clear" w:color="auto" w:fill="auto"/>
          </w:tcPr>
          <w:p w14:paraId="4548D2C4" w14:textId="77777777" w:rsidR="00485AAE" w:rsidRDefault="00485AAE" w:rsidP="00485AA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1539A763" w14:textId="77777777" w:rsidR="00525A22" w:rsidRDefault="00525A22" w:rsidP="00CD3C07">
      <w:pPr>
        <w:spacing w:line="240" w:lineRule="auto"/>
        <w:rPr>
          <w:rFonts w:ascii="Arial" w:hAnsi="Arial" w:cs="Arial"/>
        </w:rPr>
      </w:pPr>
    </w:p>
    <w:p w14:paraId="2A76970F" w14:textId="26BBFF30" w:rsidR="004B4B52" w:rsidRPr="0029372C" w:rsidRDefault="0029372C" w:rsidP="00CD3C07">
      <w:pPr>
        <w:spacing w:line="24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5C7E5" w14:textId="77777777" w:rsidR="007247DE" w:rsidRDefault="007247DE" w:rsidP="0029372C">
      <w:pPr>
        <w:spacing w:after="0" w:line="240" w:lineRule="auto"/>
      </w:pPr>
      <w:r>
        <w:separator/>
      </w:r>
    </w:p>
  </w:endnote>
  <w:endnote w:type="continuationSeparator" w:id="0">
    <w:p w14:paraId="68DC1576" w14:textId="77777777" w:rsidR="007247DE" w:rsidRDefault="007247DE"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77B3EA2F" w:rsidR="0029372C" w:rsidRPr="0029372C" w:rsidRDefault="0029372C">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86095" w14:textId="77777777" w:rsidR="007247DE" w:rsidRDefault="007247DE" w:rsidP="0029372C">
      <w:pPr>
        <w:spacing w:after="0" w:line="240" w:lineRule="auto"/>
      </w:pPr>
      <w:r>
        <w:separator/>
      </w:r>
    </w:p>
  </w:footnote>
  <w:footnote w:type="continuationSeparator" w:id="0">
    <w:p w14:paraId="0CD08510" w14:textId="77777777" w:rsidR="007247DE" w:rsidRDefault="007247DE" w:rsidP="0029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5073B"/>
    <w:multiLevelType w:val="hybridMultilevel"/>
    <w:tmpl w:val="43A6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91361"/>
    <w:multiLevelType w:val="hybridMultilevel"/>
    <w:tmpl w:val="5376676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558EA"/>
    <w:multiLevelType w:val="hybridMultilevel"/>
    <w:tmpl w:val="DAC8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4060281">
    <w:abstractNumId w:val="0"/>
  </w:num>
  <w:num w:numId="2" w16cid:durableId="1857574260">
    <w:abstractNumId w:val="9"/>
  </w:num>
  <w:num w:numId="3" w16cid:durableId="478159743">
    <w:abstractNumId w:val="7"/>
  </w:num>
  <w:num w:numId="4" w16cid:durableId="160003108">
    <w:abstractNumId w:val="3"/>
  </w:num>
  <w:num w:numId="5" w16cid:durableId="288435624">
    <w:abstractNumId w:val="12"/>
  </w:num>
  <w:num w:numId="6" w16cid:durableId="1854613832">
    <w:abstractNumId w:val="2"/>
  </w:num>
  <w:num w:numId="7" w16cid:durableId="958032836">
    <w:abstractNumId w:val="13"/>
  </w:num>
  <w:num w:numId="8" w16cid:durableId="65227207">
    <w:abstractNumId w:val="11"/>
  </w:num>
  <w:num w:numId="9" w16cid:durableId="672103721">
    <w:abstractNumId w:val="1"/>
  </w:num>
  <w:num w:numId="10" w16cid:durableId="382600090">
    <w:abstractNumId w:val="14"/>
  </w:num>
  <w:num w:numId="11" w16cid:durableId="1872376699">
    <w:abstractNumId w:val="5"/>
  </w:num>
  <w:num w:numId="12" w16cid:durableId="1236548902">
    <w:abstractNumId w:val="10"/>
  </w:num>
  <w:num w:numId="13" w16cid:durableId="596910746">
    <w:abstractNumId w:val="8"/>
  </w:num>
  <w:num w:numId="14" w16cid:durableId="1285192879">
    <w:abstractNumId w:val="6"/>
  </w:num>
  <w:num w:numId="15" w16cid:durableId="263150605">
    <w:abstractNumId w:val="15"/>
  </w:num>
  <w:num w:numId="16" w16cid:durableId="1344936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007FE"/>
    <w:rsid w:val="0001094B"/>
    <w:rsid w:val="0001767C"/>
    <w:rsid w:val="00026132"/>
    <w:rsid w:val="00032498"/>
    <w:rsid w:val="00032EF5"/>
    <w:rsid w:val="00071A65"/>
    <w:rsid w:val="00093B33"/>
    <w:rsid w:val="00096929"/>
    <w:rsid w:val="000A6A49"/>
    <w:rsid w:val="000D6085"/>
    <w:rsid w:val="000E23D1"/>
    <w:rsid w:val="000F0DFA"/>
    <w:rsid w:val="00127842"/>
    <w:rsid w:val="00160D58"/>
    <w:rsid w:val="00162707"/>
    <w:rsid w:val="001C0F07"/>
    <w:rsid w:val="001F4F3B"/>
    <w:rsid w:val="00226B95"/>
    <w:rsid w:val="00232568"/>
    <w:rsid w:val="00243A01"/>
    <w:rsid w:val="00266A6A"/>
    <w:rsid w:val="00281853"/>
    <w:rsid w:val="00287773"/>
    <w:rsid w:val="0029372C"/>
    <w:rsid w:val="002F3CE6"/>
    <w:rsid w:val="002F4285"/>
    <w:rsid w:val="002F5C6E"/>
    <w:rsid w:val="003037BB"/>
    <w:rsid w:val="00316804"/>
    <w:rsid w:val="00326F84"/>
    <w:rsid w:val="0033459C"/>
    <w:rsid w:val="00337BCF"/>
    <w:rsid w:val="00350558"/>
    <w:rsid w:val="00361BF7"/>
    <w:rsid w:val="00377923"/>
    <w:rsid w:val="00384C40"/>
    <w:rsid w:val="00387DE2"/>
    <w:rsid w:val="003C756E"/>
    <w:rsid w:val="003D2AC4"/>
    <w:rsid w:val="003D7815"/>
    <w:rsid w:val="003E7C74"/>
    <w:rsid w:val="0043082A"/>
    <w:rsid w:val="004314CA"/>
    <w:rsid w:val="00435823"/>
    <w:rsid w:val="00482557"/>
    <w:rsid w:val="00485AAE"/>
    <w:rsid w:val="00492AFA"/>
    <w:rsid w:val="004B4B52"/>
    <w:rsid w:val="004B4C46"/>
    <w:rsid w:val="004B5A0A"/>
    <w:rsid w:val="004D333A"/>
    <w:rsid w:val="004E080F"/>
    <w:rsid w:val="004E1620"/>
    <w:rsid w:val="004E5164"/>
    <w:rsid w:val="004E7570"/>
    <w:rsid w:val="004F1EFB"/>
    <w:rsid w:val="00510791"/>
    <w:rsid w:val="00521680"/>
    <w:rsid w:val="00525A22"/>
    <w:rsid w:val="005714AA"/>
    <w:rsid w:val="005C2258"/>
    <w:rsid w:val="005C607F"/>
    <w:rsid w:val="0060527F"/>
    <w:rsid w:val="00663B47"/>
    <w:rsid w:val="006739F4"/>
    <w:rsid w:val="00685062"/>
    <w:rsid w:val="00690CD9"/>
    <w:rsid w:val="006B0137"/>
    <w:rsid w:val="006D4B1E"/>
    <w:rsid w:val="006F3DCE"/>
    <w:rsid w:val="007247DE"/>
    <w:rsid w:val="007414E6"/>
    <w:rsid w:val="00771F76"/>
    <w:rsid w:val="007A10A1"/>
    <w:rsid w:val="007B040E"/>
    <w:rsid w:val="007B1DB6"/>
    <w:rsid w:val="007B598C"/>
    <w:rsid w:val="007D7384"/>
    <w:rsid w:val="007E0999"/>
    <w:rsid w:val="007F6B13"/>
    <w:rsid w:val="008532F2"/>
    <w:rsid w:val="00896436"/>
    <w:rsid w:val="008B2AFF"/>
    <w:rsid w:val="008C0A16"/>
    <w:rsid w:val="008F288E"/>
    <w:rsid w:val="009067F9"/>
    <w:rsid w:val="009165E8"/>
    <w:rsid w:val="009264C4"/>
    <w:rsid w:val="00941AA3"/>
    <w:rsid w:val="00962BE9"/>
    <w:rsid w:val="009745D1"/>
    <w:rsid w:val="009918EB"/>
    <w:rsid w:val="009B470C"/>
    <w:rsid w:val="00A20ACA"/>
    <w:rsid w:val="00A60A59"/>
    <w:rsid w:val="00A72D68"/>
    <w:rsid w:val="00A83EE0"/>
    <w:rsid w:val="00AB3242"/>
    <w:rsid w:val="00AD55DD"/>
    <w:rsid w:val="00B12C4D"/>
    <w:rsid w:val="00B22AB1"/>
    <w:rsid w:val="00B31F1F"/>
    <w:rsid w:val="00B4701F"/>
    <w:rsid w:val="00B91D91"/>
    <w:rsid w:val="00BA41FA"/>
    <w:rsid w:val="00BA4BA0"/>
    <w:rsid w:val="00BC077F"/>
    <w:rsid w:val="00C012A2"/>
    <w:rsid w:val="00C0528E"/>
    <w:rsid w:val="00C232BF"/>
    <w:rsid w:val="00C671CE"/>
    <w:rsid w:val="00C718D8"/>
    <w:rsid w:val="00C8118F"/>
    <w:rsid w:val="00C8481D"/>
    <w:rsid w:val="00C86A30"/>
    <w:rsid w:val="00C95F34"/>
    <w:rsid w:val="00CA3416"/>
    <w:rsid w:val="00CA550A"/>
    <w:rsid w:val="00CB5686"/>
    <w:rsid w:val="00CC5FB8"/>
    <w:rsid w:val="00CC6332"/>
    <w:rsid w:val="00CD396A"/>
    <w:rsid w:val="00CD3C07"/>
    <w:rsid w:val="00CE5B62"/>
    <w:rsid w:val="00D24B04"/>
    <w:rsid w:val="00D27F91"/>
    <w:rsid w:val="00D52E7A"/>
    <w:rsid w:val="00D8075F"/>
    <w:rsid w:val="00D8279C"/>
    <w:rsid w:val="00DA576F"/>
    <w:rsid w:val="00DB044B"/>
    <w:rsid w:val="00DD1330"/>
    <w:rsid w:val="00DE28BE"/>
    <w:rsid w:val="00DE459B"/>
    <w:rsid w:val="00E634DF"/>
    <w:rsid w:val="00EF442E"/>
    <w:rsid w:val="00F248AC"/>
    <w:rsid w:val="00F73F7A"/>
    <w:rsid w:val="00FD0121"/>
    <w:rsid w:val="00FD0BB9"/>
    <w:rsid w:val="00FD221C"/>
    <w:rsid w:val="00FE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aliases w:val="Citation List,Resume Title,List Paragraph (numbered (a)),References,MC Paragraphe Liste,Normal 2,Dot pt,No Spacing1,List Paragraph Char Char Char,Indicator Text,Numbered Para 1,Bullet 1,List Paragraph1,F5 List Paragraph,Bullet Points,L"/>
    <w:basedOn w:val="Normal"/>
    <w:link w:val="ListParagraphChar"/>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paragraph" w:styleId="BodyText">
    <w:name w:val="Body Text"/>
    <w:basedOn w:val="Normal"/>
    <w:link w:val="BodyTextChar"/>
    <w:rsid w:val="00B4701F"/>
    <w:pPr>
      <w:tabs>
        <w:tab w:val="left" w:pos="340"/>
      </w:tabs>
      <w:suppressAutoHyphens/>
      <w:spacing w:after="140" w:line="300" w:lineRule="atLeast"/>
    </w:pPr>
    <w:rPr>
      <w:rFonts w:ascii="Arial" w:eastAsia="Times" w:hAnsi="Arial" w:cs="Times New Roman"/>
      <w:szCs w:val="20"/>
      <w:lang w:eastAsia="en-GB"/>
    </w:rPr>
  </w:style>
  <w:style w:type="character" w:customStyle="1" w:styleId="BodyTextChar">
    <w:name w:val="Body Text Char"/>
    <w:basedOn w:val="DefaultParagraphFont"/>
    <w:link w:val="BodyText"/>
    <w:rsid w:val="00B4701F"/>
    <w:rPr>
      <w:rFonts w:ascii="Arial" w:eastAsia="Times" w:hAnsi="Arial" w:cs="Times New Roman"/>
      <w:szCs w:val="20"/>
      <w:lang w:eastAsia="en-GB"/>
    </w:rPr>
  </w:style>
  <w:style w:type="character" w:customStyle="1" w:styleId="ListParagraphChar">
    <w:name w:val="List Paragraph Char"/>
    <w:aliases w:val="Citation List Char,Resume Title Char,List Paragraph (numbered (a)) Char,References Char,MC Paragraphe Liste Char,Normal 2 Char,Dot pt Char,No Spacing1 Char,List Paragraph Char Char Char Char,Indicator Text Char,Numbered Para 1 Char"/>
    <w:basedOn w:val="DefaultParagraphFont"/>
    <w:link w:val="ListParagraph"/>
    <w:uiPriority w:val="34"/>
    <w:qFormat/>
    <w:locked/>
    <w:rsid w:val="0002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uk/princip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dcross.org.uk/about-us/how-we-are-run/our-policies/equality-and-divers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Julia Brothwell</cp:lastModifiedBy>
  <cp:revision>110</cp:revision>
  <dcterms:created xsi:type="dcterms:W3CDTF">2025-03-05T18:08:00Z</dcterms:created>
  <dcterms:modified xsi:type="dcterms:W3CDTF">2025-03-07T06:43:00Z</dcterms:modified>
</cp:coreProperties>
</file>